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76" w:rsidRPr="00A53676" w:rsidRDefault="00A53676" w:rsidP="00A53676">
      <w:pPr>
        <w:keepNext/>
        <w:suppressAutoHyphens/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r w:rsidRPr="00A53676">
        <w:rPr>
          <w:rFonts w:ascii="Arial" w:eastAsia="Arial" w:hAnsi="Arial" w:cs="Arial"/>
          <w:b/>
          <w:lang w:eastAsia="zh-CN"/>
        </w:rPr>
        <w:t xml:space="preserve">Projeto de Lei </w:t>
      </w:r>
      <w:r w:rsidRPr="00A53676">
        <w:rPr>
          <w:rFonts w:ascii="Arial" w:eastAsia="Times New Roman" w:hAnsi="Arial" w:cs="Arial"/>
          <w:b/>
          <w:lang w:eastAsia="zh-CN"/>
        </w:rPr>
        <w:t>n.º</w:t>
      </w:r>
      <w:r w:rsidRPr="00A53676">
        <w:rPr>
          <w:rFonts w:ascii="Arial" w:eastAsia="Arial" w:hAnsi="Arial" w:cs="Arial"/>
          <w:b/>
          <w:lang w:eastAsia="zh-CN"/>
        </w:rPr>
        <w:t xml:space="preserve"> 1520</w:t>
      </w:r>
      <w:r w:rsidRPr="00A53676">
        <w:rPr>
          <w:rFonts w:ascii="Arial" w:eastAsia="Times New Roman" w:hAnsi="Arial" w:cs="Arial"/>
          <w:b/>
          <w:lang w:eastAsia="zh-CN"/>
        </w:rPr>
        <w:t>/2019</w:t>
      </w:r>
    </w:p>
    <w:p w:rsidR="00A53676" w:rsidRPr="00A53676" w:rsidRDefault="00A53676" w:rsidP="00A5367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A53676">
        <w:rPr>
          <w:rFonts w:ascii="Arial" w:eastAsia="Times New Roman" w:hAnsi="Arial" w:cs="Arial"/>
          <w:b/>
          <w:lang w:eastAsia="zh-CN"/>
        </w:rPr>
        <w:t>Autor (a):</w:t>
      </w:r>
      <w:r w:rsidRPr="00A53676">
        <w:rPr>
          <w:rFonts w:ascii="Arial" w:eastAsia="Arial" w:hAnsi="Arial" w:cs="Arial"/>
          <w:b/>
          <w:lang w:eastAsia="zh-CN"/>
        </w:rPr>
        <w:t xml:space="preserve"> Vereador Humberto Pontes</w:t>
      </w:r>
    </w:p>
    <w:p w:rsidR="00A53676" w:rsidRPr="00A53676" w:rsidRDefault="00A53676" w:rsidP="00A5367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A53676">
        <w:rPr>
          <w:rFonts w:ascii="Arial" w:eastAsia="Times New Roman" w:hAnsi="Arial" w:cs="Arial"/>
          <w:b/>
          <w:lang w:eastAsia="zh-CN"/>
        </w:rPr>
        <w:t>Relator:</w:t>
      </w:r>
      <w:r w:rsidRPr="00A53676">
        <w:rPr>
          <w:rFonts w:ascii="Arial" w:eastAsia="Arial" w:hAnsi="Arial" w:cs="Arial"/>
          <w:b/>
          <w:lang w:eastAsia="zh-CN"/>
        </w:rPr>
        <w:t xml:space="preserve"> Vereador Valdir J. Dowsley - Dinho</w:t>
      </w:r>
    </w:p>
    <w:p w:rsidR="00A53676" w:rsidRPr="00A53676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A53676" w:rsidRPr="00A53676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A53676" w:rsidRPr="00A53676" w:rsidRDefault="00A53676" w:rsidP="00DF0850">
      <w:pPr>
        <w:suppressAutoHyphens/>
        <w:spacing w:after="0" w:line="360" w:lineRule="auto"/>
        <w:ind w:left="3969"/>
        <w:jc w:val="both"/>
        <w:rPr>
          <w:rFonts w:ascii="Arial" w:eastAsia="Times New Roman" w:hAnsi="Arial" w:cs="Arial"/>
          <w:lang w:eastAsia="zh-CN"/>
        </w:rPr>
      </w:pPr>
      <w:r w:rsidRPr="00A53676">
        <w:rPr>
          <w:rFonts w:ascii="Arial" w:eastAsia="Times New Roman" w:hAnsi="Arial" w:cs="Arial"/>
          <w:b/>
          <w:u w:val="single"/>
          <w:lang w:eastAsia="zh-CN"/>
        </w:rPr>
        <w:t>EMENTA</w:t>
      </w:r>
      <w:r w:rsidRPr="00A53676">
        <w:rPr>
          <w:rFonts w:ascii="Arial" w:eastAsia="Times New Roman" w:hAnsi="Arial" w:cs="Arial"/>
          <w:b/>
          <w:lang w:eastAsia="zh-CN"/>
        </w:rPr>
        <w:t>:</w:t>
      </w:r>
      <w:r w:rsidRPr="00A53676">
        <w:rPr>
          <w:rFonts w:ascii="Arial" w:eastAsia="Arial" w:hAnsi="Arial" w:cs="Arial"/>
          <w:lang w:eastAsia="zh-CN"/>
        </w:rPr>
        <w:t>DISPÕE SOBRE A CRIAÇÃO DO PROTOCOLO CLÍNICO E DIRETRIZES TERAPÊUTICAS PARA DIAGNÓSTICO, TRATAMENTO E DISPENSAÇÃO DE FÓRMULAS ALIMENTARES PARA PORTADORES DE ALERGIA À PROTEINA DO LEITE DA VACA (APLV) E OUTRAS ALERGIAS ALIMENTARES, NO ÃMBITO DO MUNICIPIO DE JOÃO PESSOA E DÁ OUTRAS PROVIDÊNCIAS.</w:t>
      </w:r>
    </w:p>
    <w:p w:rsidR="00A53676" w:rsidRPr="00A53676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A53676" w:rsidRPr="00A53676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A53676" w:rsidRPr="002B591F" w:rsidRDefault="00A53676" w:rsidP="00A53676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0"/>
          <w:szCs w:val="30"/>
          <w:u w:val="single"/>
          <w:lang w:eastAsia="zh-CN"/>
        </w:rPr>
      </w:pPr>
      <w:r w:rsidRPr="002B591F">
        <w:rPr>
          <w:rFonts w:ascii="Arial" w:eastAsia="Times New Roman" w:hAnsi="Arial" w:cs="Arial"/>
          <w:b/>
          <w:sz w:val="30"/>
          <w:szCs w:val="30"/>
          <w:u w:val="single"/>
          <w:lang w:eastAsia="zh-CN"/>
        </w:rPr>
        <w:t>PARECER</w:t>
      </w:r>
    </w:p>
    <w:p w:rsidR="00A53676" w:rsidRPr="00DF0850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zh-CN"/>
        </w:rPr>
      </w:pPr>
    </w:p>
    <w:p w:rsidR="00A53676" w:rsidRPr="00DF0850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zh-CN"/>
        </w:rPr>
      </w:pPr>
    </w:p>
    <w:p w:rsidR="00A53676" w:rsidRPr="00DF0850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53676" w:rsidRPr="00A53676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A53676">
        <w:rPr>
          <w:rFonts w:ascii="Arial" w:eastAsia="Times New Roman" w:hAnsi="Arial" w:cs="Arial"/>
          <w:b/>
          <w:lang w:eastAsia="zh-CN"/>
        </w:rPr>
        <w:t>I</w:t>
      </w:r>
      <w:r w:rsidRPr="00A53676">
        <w:rPr>
          <w:rFonts w:ascii="Arial" w:eastAsia="Arial" w:hAnsi="Arial" w:cs="Arial"/>
          <w:b/>
          <w:lang w:eastAsia="zh-CN"/>
        </w:rPr>
        <w:t xml:space="preserve"> – </w:t>
      </w:r>
      <w:r w:rsidRPr="00A53676">
        <w:rPr>
          <w:rFonts w:ascii="Arial" w:eastAsia="Times New Roman" w:hAnsi="Arial" w:cs="Arial"/>
          <w:b/>
          <w:u w:val="single"/>
          <w:lang w:eastAsia="zh-CN"/>
        </w:rPr>
        <w:t>RELATÓRIO</w:t>
      </w:r>
      <w:r w:rsidRPr="00A53676">
        <w:rPr>
          <w:rFonts w:ascii="Arial" w:eastAsia="Times New Roman" w:hAnsi="Arial" w:cs="Arial"/>
          <w:b/>
          <w:lang w:eastAsia="zh-CN"/>
        </w:rPr>
        <w:t>:</w:t>
      </w:r>
    </w:p>
    <w:p w:rsidR="00A53676" w:rsidRPr="00DF0850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53676" w:rsidRPr="00A53676" w:rsidRDefault="00A53676" w:rsidP="00A5367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lang w:eastAsia="zh-CN"/>
        </w:rPr>
      </w:pPr>
      <w:r w:rsidRPr="00A53676">
        <w:rPr>
          <w:rFonts w:ascii="Arial" w:eastAsia="Times New Roman" w:hAnsi="Arial" w:cs="Arial"/>
          <w:lang w:eastAsia="zh-CN"/>
        </w:rPr>
        <w:t>AComissão de Constituição, Justiça, Redação e Legislação Participativarecebeparaexameeparecer</w:t>
      </w:r>
      <w:r w:rsidRPr="00A53676">
        <w:rPr>
          <w:rFonts w:ascii="Arial" w:eastAsia="Arial" w:hAnsi="Arial" w:cs="Arial"/>
          <w:lang w:eastAsia="zh-CN"/>
        </w:rPr>
        <w:t xml:space="preserve"> ao Projeto de Lei n.º 1520/2019 de autoria do Vereador Humberto Pontes, que DISPÕE SOBRE A CRIAÇÃO DO PROTOCOLO CLÍNICO E DIRETRIZES TERAPÊUTICAS PARA DIAGNÓSTICO, TRATAMENTO E DISPENSAÇÃO DE FÓRMULAS ALIMENTARES PARA PORTADORES DE ALERGIA À PROTEINA DO LEITE DA VACA (APLV) E OUTRAS ALERGIAS ALIMENTARES, NO ÃMBITO DO MUNICIPIO DE JOÃO PESSOA E DÁ OUTRAS PROVIDÊNCIAS.</w:t>
      </w:r>
    </w:p>
    <w:p w:rsidR="00A53676" w:rsidRPr="00DF0850" w:rsidRDefault="00A53676" w:rsidP="00A53676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53676" w:rsidRPr="00DF0850" w:rsidRDefault="00A53676" w:rsidP="00A53676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lang w:eastAsia="zh-CN"/>
        </w:rPr>
      </w:pPr>
      <w:r w:rsidRPr="00DF0850">
        <w:rPr>
          <w:rFonts w:ascii="Arial" w:eastAsia="Times New Roman" w:hAnsi="Arial" w:cs="Arial"/>
          <w:lang w:eastAsia="zh-CN"/>
        </w:rPr>
        <w:t>Éorelatório.</w:t>
      </w:r>
    </w:p>
    <w:p w:rsidR="00A53676" w:rsidRPr="00DF0850" w:rsidRDefault="00A53676" w:rsidP="00A53676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53676" w:rsidRPr="00DF0850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DF0850">
        <w:rPr>
          <w:rFonts w:ascii="Arial" w:eastAsia="Times New Roman" w:hAnsi="Arial" w:cs="Arial"/>
          <w:b/>
          <w:lang w:eastAsia="zh-CN"/>
        </w:rPr>
        <w:t xml:space="preserve">II – </w:t>
      </w:r>
      <w:r w:rsidRPr="00DF0850">
        <w:rPr>
          <w:rFonts w:ascii="Arial" w:eastAsia="Times New Roman" w:hAnsi="Arial" w:cs="Arial"/>
          <w:b/>
          <w:u w:val="single"/>
          <w:lang w:eastAsia="zh-CN"/>
        </w:rPr>
        <w:t>FUNDAMENTAÇÃO</w:t>
      </w:r>
      <w:r w:rsidRPr="00DF0850">
        <w:rPr>
          <w:rFonts w:ascii="Arial" w:eastAsia="Times New Roman" w:hAnsi="Arial" w:cs="Arial"/>
          <w:b/>
          <w:lang w:eastAsia="zh-CN"/>
        </w:rPr>
        <w:t>:</w:t>
      </w:r>
    </w:p>
    <w:p w:rsidR="00A53676" w:rsidRPr="00DF0850" w:rsidRDefault="00A53676" w:rsidP="00A5367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53676" w:rsidRPr="00A53676" w:rsidRDefault="00A53676" w:rsidP="00A5367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lang w:eastAsia="zh-CN"/>
        </w:rPr>
      </w:pPr>
      <w:r w:rsidRPr="00A53676">
        <w:rPr>
          <w:rFonts w:ascii="Arial" w:eastAsia="Times New Roman" w:hAnsi="Arial" w:cs="Arial"/>
          <w:lang w:eastAsia="zh-CN"/>
        </w:rPr>
        <w:t xml:space="preserve">O Projeto em epígrafe tem como finalidade </w:t>
      </w:r>
      <w:r w:rsidRPr="00A53676">
        <w:rPr>
          <w:rFonts w:ascii="Arial" w:eastAsia="Arial" w:hAnsi="Arial" w:cs="Arial"/>
          <w:lang w:eastAsia="zh-CN"/>
        </w:rPr>
        <w:t>DISPOR SOBRE A CRIAÇÃO DO PROTOCOLO CLÍNICO E DIRETRIZES TERAPÊUTICAS PARA DIAGNÓSTICO, TRATAMENTO E DISPENSAÇÃO DE FÓRMULAS ALIMENTARES PARA PORTADORES DE ALERGIA À PROTEINA DO LEITE DA VACA (APLV) E OUTRAS ALERGIAS ALIMENTARES, NO ÃMBITO DO MUNICIPIO DE JOÃO PESSOA E DÁ OUTRAS PROVIDÊNCIAS.</w:t>
      </w:r>
    </w:p>
    <w:p w:rsidR="00A53676" w:rsidRPr="00DF0850" w:rsidRDefault="00A53676" w:rsidP="00DF085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DF0850">
        <w:rPr>
          <w:rFonts w:ascii="Arial" w:hAnsi="Arial" w:cs="Arial"/>
          <w:sz w:val="22"/>
          <w:szCs w:val="22"/>
        </w:rPr>
        <w:lastRenderedPageBreak/>
        <w:t xml:space="preserve">Sob o aspecto formal, entendemos que a propositura padece de vício de iniciativa, pois </w:t>
      </w:r>
      <w:r w:rsidRPr="00DF0850">
        <w:rPr>
          <w:rFonts w:ascii="Arial" w:hAnsi="Arial" w:cs="Arial"/>
          <w:b/>
          <w:sz w:val="22"/>
          <w:szCs w:val="22"/>
        </w:rPr>
        <w:t>“</w:t>
      </w:r>
      <w:r w:rsidR="002E270A" w:rsidRPr="00DF0850">
        <w:rPr>
          <w:rFonts w:ascii="Arial" w:hAnsi="Arial" w:cs="Arial"/>
          <w:b/>
          <w:sz w:val="22"/>
          <w:szCs w:val="22"/>
        </w:rPr>
        <w:t xml:space="preserve">criaprotocolo clinico, terapia, diagnostico, tratamento para dispensa de alimentos aos portadores de alergia ao leite da vaca e outras alergias alimentares, por meio da </w:t>
      </w:r>
      <w:r w:rsidR="002E270A" w:rsidRPr="00DF0850">
        <w:rPr>
          <w:rFonts w:ascii="Arial" w:hAnsi="Arial" w:cs="Arial"/>
          <w:b/>
          <w:sz w:val="22"/>
          <w:szCs w:val="22"/>
          <w:u w:val="single"/>
        </w:rPr>
        <w:t>Secretaria de Saúde do Município</w:t>
      </w:r>
      <w:r w:rsidR="002E270A" w:rsidRPr="00DF0850">
        <w:rPr>
          <w:rFonts w:ascii="Arial" w:hAnsi="Arial" w:cs="Arial"/>
          <w:b/>
          <w:sz w:val="22"/>
          <w:szCs w:val="22"/>
        </w:rPr>
        <w:t xml:space="preserve"> e em todas as </w:t>
      </w:r>
      <w:r w:rsidR="002E270A" w:rsidRPr="00DF0850">
        <w:rPr>
          <w:rFonts w:ascii="Arial" w:hAnsi="Arial" w:cs="Arial"/>
          <w:b/>
          <w:sz w:val="22"/>
          <w:szCs w:val="22"/>
          <w:u w:val="single"/>
        </w:rPr>
        <w:t>Unidades de Saúde do Município de João Pessoa</w:t>
      </w:r>
      <w:r w:rsidR="00DF0850" w:rsidRPr="00DF0850">
        <w:rPr>
          <w:rFonts w:ascii="Arial" w:hAnsi="Arial" w:cs="Arial"/>
          <w:b/>
          <w:sz w:val="22"/>
          <w:szCs w:val="22"/>
        </w:rPr>
        <w:t xml:space="preserve">, </w:t>
      </w:r>
      <w:r w:rsidR="00DF0850" w:rsidRPr="00DF0850">
        <w:rPr>
          <w:rFonts w:ascii="Arial" w:hAnsi="Arial" w:cs="Arial"/>
          <w:b/>
          <w:sz w:val="22"/>
          <w:szCs w:val="22"/>
          <w:u w:val="single"/>
        </w:rPr>
        <w:t>capacitando profissionais da rede de saúde para desenvolvimento deste programa</w:t>
      </w:r>
      <w:r w:rsidRPr="00DF0850">
        <w:rPr>
          <w:rFonts w:ascii="Arial" w:hAnsi="Arial" w:cs="Arial"/>
          <w:b/>
          <w:sz w:val="22"/>
          <w:szCs w:val="22"/>
        </w:rPr>
        <w:t>”,</w:t>
      </w:r>
      <w:r w:rsidRPr="00DF0850">
        <w:rPr>
          <w:rFonts w:ascii="Arial" w:hAnsi="Arial" w:cs="Arial"/>
          <w:sz w:val="22"/>
          <w:szCs w:val="22"/>
        </w:rPr>
        <w:t xml:space="preserve"> s</w:t>
      </w:r>
      <w:r w:rsidR="00AC17AF">
        <w:rPr>
          <w:rFonts w:ascii="Arial" w:hAnsi="Arial" w:cs="Arial"/>
          <w:sz w:val="22"/>
          <w:szCs w:val="22"/>
        </w:rPr>
        <w:t>endo</w:t>
      </w:r>
      <w:r w:rsidRPr="00DF0850">
        <w:rPr>
          <w:rFonts w:ascii="Arial" w:hAnsi="Arial" w:cs="Arial"/>
          <w:sz w:val="22"/>
          <w:szCs w:val="22"/>
        </w:rPr>
        <w:t xml:space="preserve"> atribuições da Administração Pública e de atos de gestão administrativa, </w:t>
      </w:r>
      <w:r w:rsidR="00AC17AF" w:rsidRPr="00DF0850">
        <w:rPr>
          <w:rFonts w:ascii="Arial" w:hAnsi="Arial" w:cs="Arial"/>
          <w:sz w:val="22"/>
          <w:szCs w:val="22"/>
        </w:rPr>
        <w:t>constituindo</w:t>
      </w:r>
      <w:r w:rsidRPr="00DF0850">
        <w:rPr>
          <w:rFonts w:ascii="Arial" w:hAnsi="Arial" w:cs="Arial"/>
          <w:sz w:val="22"/>
          <w:szCs w:val="22"/>
        </w:rPr>
        <w:t xml:space="preserve"> matéria inerente à função constitucionalmente deferida ao Poder Executivo, e tal criação por via legislativa, de iniciativa parlamentar, não guarda relação com o princípio da separação dos poderes (art. 2.º da CF/88).</w:t>
      </w:r>
    </w:p>
    <w:p w:rsidR="00DF0850" w:rsidRPr="00DF0850" w:rsidRDefault="00DF0850" w:rsidP="00DF085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53676" w:rsidRPr="002E270A" w:rsidRDefault="00A53676" w:rsidP="00A5367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2E270A">
        <w:rPr>
          <w:rFonts w:ascii="Arial" w:hAnsi="Arial" w:cs="Arial"/>
          <w:sz w:val="22"/>
          <w:szCs w:val="22"/>
        </w:rPr>
        <w:t xml:space="preserve">Ademais, a propositura gera despesas para o erário, conforme se pode observar </w:t>
      </w:r>
      <w:r w:rsidRPr="002E270A">
        <w:rPr>
          <w:rFonts w:ascii="Arial" w:hAnsi="Arial" w:cs="Arial"/>
          <w:i/>
          <w:sz w:val="22"/>
          <w:szCs w:val="22"/>
        </w:rPr>
        <w:t xml:space="preserve">ipsis litteris </w:t>
      </w:r>
      <w:r w:rsidRPr="002E270A">
        <w:rPr>
          <w:rFonts w:ascii="Arial" w:hAnsi="Arial" w:cs="Arial"/>
          <w:sz w:val="22"/>
          <w:szCs w:val="22"/>
        </w:rPr>
        <w:t xml:space="preserve">no </w:t>
      </w:r>
      <w:r w:rsidR="00DF0850">
        <w:rPr>
          <w:rFonts w:ascii="Arial" w:hAnsi="Arial" w:cs="Arial"/>
          <w:sz w:val="22"/>
          <w:szCs w:val="22"/>
        </w:rPr>
        <w:t xml:space="preserve">parágrafo único do art. 1.º e nos artigos 2.º e 3.º, </w:t>
      </w:r>
      <w:r w:rsidRPr="002E270A">
        <w:rPr>
          <w:rFonts w:ascii="Arial" w:hAnsi="Arial" w:cs="Arial"/>
          <w:sz w:val="22"/>
          <w:szCs w:val="22"/>
        </w:rPr>
        <w:t xml:space="preserve">portanto, envolve orçamento público e atribuições aos órgãos da Administração Pública, conforme previsto no artigo 30, incisos III e IV da Lei </w:t>
      </w:r>
      <w:r w:rsidRPr="002E270A">
        <w:rPr>
          <w:rFonts w:ascii="Arial" w:hAnsi="Arial" w:cs="Arial"/>
          <w:color w:val="000000" w:themeColor="text1"/>
          <w:sz w:val="22"/>
          <w:szCs w:val="22"/>
        </w:rPr>
        <w:t xml:space="preserve">Orgânica do Município de João Pessoa, sendo matéria de </w:t>
      </w:r>
      <w:r w:rsidRPr="002E270A">
        <w:rPr>
          <w:rFonts w:ascii="Arial" w:hAnsi="Arial" w:cs="Arial"/>
          <w:sz w:val="22"/>
          <w:szCs w:val="22"/>
        </w:rPr>
        <w:t>competência privativa do Chefe do Poder Executivo Municipal, vejamos:</w:t>
      </w:r>
    </w:p>
    <w:p w:rsidR="00DF0850" w:rsidRPr="00DF0850" w:rsidRDefault="00DF0850" w:rsidP="002E270A">
      <w:pPr>
        <w:pStyle w:val="NormalWeb"/>
        <w:spacing w:before="0" w:beforeAutospacing="0" w:after="0" w:afterAutospacing="0"/>
        <w:ind w:left="2835"/>
        <w:jc w:val="both"/>
        <w:rPr>
          <w:rFonts w:ascii="Bahnschrift" w:hAnsi="Bahnschrift" w:cs="Arial"/>
          <w:sz w:val="16"/>
          <w:szCs w:val="16"/>
        </w:rPr>
      </w:pPr>
    </w:p>
    <w:p w:rsidR="00A53676" w:rsidRPr="00DF0850" w:rsidRDefault="002E270A" w:rsidP="002E270A">
      <w:pPr>
        <w:pStyle w:val="NormalWeb"/>
        <w:spacing w:before="0" w:beforeAutospacing="0" w:after="0" w:afterAutospacing="0"/>
        <w:ind w:left="2835"/>
        <w:jc w:val="both"/>
        <w:rPr>
          <w:rFonts w:ascii="Bahnschrift" w:hAnsi="Bahnschrift" w:cs="Arial"/>
          <w:b/>
          <w:sz w:val="22"/>
          <w:szCs w:val="22"/>
        </w:rPr>
      </w:pPr>
      <w:r w:rsidRPr="00DF0850">
        <w:rPr>
          <w:rFonts w:ascii="Bahnschrift" w:hAnsi="Bahnschrift" w:cs="Arial"/>
          <w:sz w:val="22"/>
          <w:szCs w:val="22"/>
        </w:rPr>
        <w:t>“</w:t>
      </w:r>
      <w:r w:rsidR="00A53676" w:rsidRPr="00DF0850">
        <w:rPr>
          <w:rFonts w:ascii="Bahnschrift" w:hAnsi="Bahnschrift" w:cs="Arial"/>
          <w:sz w:val="22"/>
          <w:szCs w:val="22"/>
        </w:rPr>
        <w:t>Art. 30. Compete privativamente ao Prefeito Municipal a iniciativa das leis que versem sobre:</w:t>
      </w:r>
      <w:r w:rsidRPr="00DF0850">
        <w:rPr>
          <w:rFonts w:ascii="Bahnschrift" w:hAnsi="Bahnschrift" w:cs="Arial"/>
          <w:sz w:val="22"/>
          <w:szCs w:val="22"/>
        </w:rPr>
        <w:t xml:space="preserve"> (...) </w:t>
      </w:r>
      <w:r w:rsidR="00A53676" w:rsidRPr="00DF0850">
        <w:rPr>
          <w:rFonts w:ascii="Bahnschrift" w:hAnsi="Bahnschrift" w:cs="Arial"/>
          <w:b/>
          <w:sz w:val="22"/>
          <w:szCs w:val="22"/>
        </w:rPr>
        <w:t>III – orçamento anual,diretrizes orçamentárias</w:t>
      </w:r>
      <w:r w:rsidR="00A53676" w:rsidRPr="00DF0850">
        <w:rPr>
          <w:rFonts w:ascii="Bahnschrift" w:hAnsi="Bahnschrift" w:cs="Arial"/>
          <w:sz w:val="22"/>
          <w:szCs w:val="22"/>
        </w:rPr>
        <w:t xml:space="preserve"> e plano plurianual;IV – criação, estruturação e </w:t>
      </w:r>
      <w:r w:rsidR="00A53676" w:rsidRPr="00DF0850">
        <w:rPr>
          <w:rFonts w:ascii="Bahnschrift" w:hAnsi="Bahnschrift" w:cs="Arial"/>
          <w:b/>
          <w:sz w:val="22"/>
          <w:szCs w:val="22"/>
        </w:rPr>
        <w:t>atribuições dos órgãos da Administração direta do município.</w:t>
      </w:r>
      <w:r w:rsidRPr="00DF0850">
        <w:rPr>
          <w:rFonts w:ascii="Bahnschrift" w:hAnsi="Bahnschrift" w:cs="Arial"/>
          <w:b/>
          <w:sz w:val="22"/>
          <w:szCs w:val="22"/>
        </w:rPr>
        <w:t>”</w:t>
      </w:r>
    </w:p>
    <w:p w:rsidR="00A53676" w:rsidRPr="00DF0850" w:rsidRDefault="00A53676" w:rsidP="002E270A">
      <w:pPr>
        <w:pStyle w:val="NormalWeb"/>
        <w:spacing w:before="0" w:beforeAutospacing="0" w:after="0" w:afterAutospacing="0"/>
        <w:ind w:left="2835"/>
        <w:jc w:val="both"/>
        <w:rPr>
          <w:rFonts w:ascii="Verdana" w:hAnsi="Verdana" w:cs="Arial"/>
          <w:b/>
          <w:sz w:val="16"/>
          <w:szCs w:val="16"/>
        </w:rPr>
      </w:pPr>
    </w:p>
    <w:p w:rsidR="00A53676" w:rsidRDefault="00A53676" w:rsidP="00A53676">
      <w:pPr>
        <w:pStyle w:val="Default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D5A05">
        <w:rPr>
          <w:rFonts w:ascii="Arial" w:hAnsi="Arial" w:cs="Arial"/>
          <w:sz w:val="22"/>
          <w:szCs w:val="22"/>
        </w:rPr>
        <w:t>Sendo assim, trata-se de iniciativa reservada ao Prefeito Municipal, não podendo a Câmara de Vereadores tomar a iniciativa de projetos que, porventura, venha gerar despesas para os órgãos da Administração Pública, sob pena de, em caso de usurpação da iniciativa, eivar de inconstitucionalidade o texto legal daí decorrente</w:t>
      </w:r>
      <w:r w:rsidRPr="003D5A05">
        <w:rPr>
          <w:rFonts w:ascii="Arial" w:hAnsi="Arial" w:cs="Arial"/>
          <w:i/>
          <w:sz w:val="22"/>
          <w:szCs w:val="22"/>
        </w:rPr>
        <w:t>.</w:t>
      </w:r>
    </w:p>
    <w:p w:rsidR="00A53676" w:rsidRPr="003D5A05" w:rsidRDefault="00A53676" w:rsidP="00A53676">
      <w:pPr>
        <w:pStyle w:val="Default"/>
        <w:ind w:firstLine="1134"/>
        <w:jc w:val="both"/>
        <w:rPr>
          <w:rFonts w:ascii="Arial" w:hAnsi="Arial" w:cs="Arial"/>
          <w:sz w:val="22"/>
          <w:szCs w:val="22"/>
        </w:rPr>
      </w:pPr>
    </w:p>
    <w:p w:rsidR="00A53676" w:rsidRPr="003D5A05" w:rsidRDefault="00A53676" w:rsidP="00A53676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5A05">
        <w:rPr>
          <w:rFonts w:ascii="Arial" w:hAnsi="Arial" w:cs="Arial"/>
          <w:sz w:val="22"/>
          <w:szCs w:val="22"/>
        </w:rPr>
        <w:t>Neste sentido, vejamos como aponta a jurisprudência do Supremo Tribunal Federal:</w:t>
      </w:r>
    </w:p>
    <w:p w:rsidR="00A53676" w:rsidRPr="002E270A" w:rsidRDefault="00A53676" w:rsidP="002E270A">
      <w:pPr>
        <w:spacing w:after="0" w:line="240" w:lineRule="auto"/>
        <w:ind w:left="2835"/>
        <w:jc w:val="both"/>
        <w:rPr>
          <w:rFonts w:ascii="Bahnschrift" w:hAnsi="Bahnschrift"/>
          <w:color w:val="000000" w:themeColor="text1"/>
        </w:rPr>
      </w:pPr>
      <w:r w:rsidRPr="002E270A">
        <w:rPr>
          <w:rFonts w:ascii="Bahnschrift" w:hAnsi="Bahnschrift"/>
          <w:color w:val="000000" w:themeColor="text1"/>
          <w:lang w:eastAsia="pt-BR"/>
        </w:rPr>
        <w:t xml:space="preserve">“EMENTA: </w:t>
      </w:r>
      <w:r w:rsidRPr="002E270A">
        <w:rPr>
          <w:rFonts w:ascii="Bahnschrift" w:hAnsi="Bahnschrift"/>
          <w:b/>
          <w:color w:val="000000" w:themeColor="text1"/>
          <w:u w:val="single"/>
          <w:lang w:eastAsia="pt-BR"/>
        </w:rPr>
        <w:t>Incorre em vício de inconstitucionalidade formal</w:t>
      </w:r>
      <w:r w:rsidRPr="002E270A">
        <w:rPr>
          <w:rFonts w:ascii="Bahnschrift" w:hAnsi="Bahnschrift"/>
          <w:color w:val="000000" w:themeColor="text1"/>
          <w:lang w:eastAsia="pt-BR"/>
        </w:rPr>
        <w:t xml:space="preserve"> (CF, arts. 61, § 1º, II, </w:t>
      </w:r>
      <w:r w:rsidRPr="002E270A">
        <w:rPr>
          <w:rFonts w:ascii="Bahnschrift" w:hAnsi="Bahnschrift"/>
          <w:i/>
          <w:iCs/>
          <w:color w:val="000000" w:themeColor="text1"/>
          <w:lang w:eastAsia="pt-BR"/>
        </w:rPr>
        <w:t>a</w:t>
      </w:r>
      <w:r w:rsidRPr="002E270A">
        <w:rPr>
          <w:rFonts w:ascii="Bahnschrift" w:hAnsi="Bahnschrift"/>
          <w:color w:val="000000" w:themeColor="text1"/>
          <w:lang w:eastAsia="pt-BR"/>
        </w:rPr>
        <w:t xml:space="preserve"> e </w:t>
      </w:r>
      <w:r w:rsidRPr="002E270A">
        <w:rPr>
          <w:rFonts w:ascii="Bahnschrift" w:hAnsi="Bahnschrift"/>
          <w:i/>
          <w:iCs/>
          <w:color w:val="000000" w:themeColor="text1"/>
          <w:lang w:eastAsia="pt-BR"/>
        </w:rPr>
        <w:t>c</w:t>
      </w:r>
      <w:r w:rsidRPr="002E270A">
        <w:rPr>
          <w:rFonts w:ascii="Bahnschrift" w:hAnsi="Bahnschrift"/>
          <w:color w:val="000000" w:themeColor="text1"/>
          <w:lang w:eastAsia="pt-BR"/>
        </w:rPr>
        <w:t xml:space="preserve">, e 63, I) </w:t>
      </w:r>
      <w:r w:rsidRPr="002E270A">
        <w:rPr>
          <w:rFonts w:ascii="Bahnschrift" w:hAnsi="Bahnschrift"/>
          <w:b/>
          <w:color w:val="000000" w:themeColor="text1"/>
          <w:u w:val="single"/>
          <w:lang w:eastAsia="pt-BR"/>
        </w:rPr>
        <w:t>a norma jurídica decorrente de emenda parlamentar em projeto de lei de iniciativa reservada ao chefe do Poder Executivo de que resulte aumento de despesa.</w:t>
      </w:r>
      <w:r w:rsidRPr="002E270A">
        <w:rPr>
          <w:rFonts w:ascii="Bahnschrift" w:hAnsi="Bahnschrift"/>
          <w:color w:val="000000" w:themeColor="text1"/>
          <w:lang w:eastAsia="pt-BR"/>
        </w:rPr>
        <w:t xml:space="preserve"> Parâmetro de observância cogente pelos Estados da Federação, à luz do princípio da simetria. (</w:t>
      </w:r>
      <w:hyperlink r:id="rId7" w:tgtFrame="_blank" w:history="1">
        <w:r w:rsidRPr="002E270A">
          <w:rPr>
            <w:rFonts w:ascii="Bahnschrift" w:hAnsi="Bahnschrift"/>
            <w:bCs/>
            <w:color w:val="000000" w:themeColor="text1"/>
            <w:lang w:eastAsia="pt-BR"/>
          </w:rPr>
          <w:t>ADI 2.079</w:t>
        </w:r>
      </w:hyperlink>
      <w:r w:rsidRPr="002E270A">
        <w:rPr>
          <w:rFonts w:ascii="Bahnschrift" w:hAnsi="Bahnschrift"/>
          <w:color w:val="000000" w:themeColor="text1"/>
          <w:lang w:eastAsia="pt-BR"/>
        </w:rPr>
        <w:t xml:space="preserve">, rel. min. Maurício Corrêa, j. 29-4-2004, P, </w:t>
      </w:r>
      <w:r w:rsidRPr="002E270A">
        <w:rPr>
          <w:rFonts w:ascii="Bahnschrift" w:hAnsi="Bahnschrift"/>
          <w:i/>
          <w:iCs/>
          <w:color w:val="000000" w:themeColor="text1"/>
          <w:lang w:eastAsia="pt-BR"/>
        </w:rPr>
        <w:t>DJ</w:t>
      </w:r>
      <w:r w:rsidRPr="002E270A">
        <w:rPr>
          <w:rFonts w:ascii="Bahnschrift" w:hAnsi="Bahnschrift"/>
          <w:color w:val="000000" w:themeColor="text1"/>
          <w:lang w:eastAsia="pt-BR"/>
        </w:rPr>
        <w:t xml:space="preserve"> de 18-6-2004.) </w:t>
      </w:r>
      <w:r w:rsidRPr="002E270A">
        <w:rPr>
          <w:rFonts w:ascii="Bahnschrift" w:hAnsi="Bahnschrift"/>
          <w:bCs/>
          <w:color w:val="000000" w:themeColor="text1"/>
        </w:rPr>
        <w:t>=</w:t>
      </w:r>
      <w:hyperlink r:id="rId8" w:history="1">
        <w:r w:rsidRPr="002E270A">
          <w:rPr>
            <w:rFonts w:ascii="Bahnschrift" w:hAnsi="Bahnschrift"/>
            <w:bCs/>
            <w:color w:val="000000" w:themeColor="text1"/>
          </w:rPr>
          <w:t>RE 745.811 RG</w:t>
        </w:r>
      </w:hyperlink>
      <w:r w:rsidRPr="002E270A">
        <w:rPr>
          <w:rFonts w:ascii="Bahnschrift" w:hAnsi="Bahnschrift"/>
          <w:color w:val="000000" w:themeColor="text1"/>
        </w:rPr>
        <w:t xml:space="preserve">, rel. min. Gilmar Mendes, j. 17-10-2013, P, </w:t>
      </w:r>
      <w:r w:rsidRPr="002E270A">
        <w:rPr>
          <w:rFonts w:ascii="Bahnschrift" w:hAnsi="Bahnschrift"/>
          <w:i/>
          <w:iCs/>
          <w:color w:val="000000" w:themeColor="text1"/>
        </w:rPr>
        <w:t xml:space="preserve">DJE </w:t>
      </w:r>
      <w:r w:rsidRPr="002E270A">
        <w:rPr>
          <w:rFonts w:ascii="Bahnschrift" w:hAnsi="Bahnschrift"/>
          <w:color w:val="000000" w:themeColor="text1"/>
        </w:rPr>
        <w:t>de 6-11-2013, Tema 686.”</w:t>
      </w:r>
    </w:p>
    <w:p w:rsidR="00A53676" w:rsidRPr="00A53676" w:rsidRDefault="00A53676" w:rsidP="002E270A">
      <w:pPr>
        <w:spacing w:after="0" w:line="240" w:lineRule="auto"/>
        <w:ind w:left="2835"/>
        <w:jc w:val="both"/>
        <w:rPr>
          <w:rFonts w:ascii="Arial" w:hAnsi="Arial" w:cs="Arial"/>
          <w:color w:val="000000" w:themeColor="text1"/>
        </w:rPr>
      </w:pPr>
    </w:p>
    <w:p w:rsidR="00A53676" w:rsidRPr="00A53676" w:rsidRDefault="00A53676" w:rsidP="00A53676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A53676">
        <w:rPr>
          <w:rFonts w:ascii="Arial" w:hAnsi="Arial" w:cs="Arial"/>
        </w:rPr>
        <w:lastRenderedPageBreak/>
        <w:t>Desse modo, o projeto de lei ordinária n.º</w:t>
      </w:r>
      <w:r w:rsidRPr="00A53676">
        <w:rPr>
          <w:rFonts w:ascii="Arial" w:eastAsia="Arial" w:hAnsi="Arial" w:cs="Arial"/>
        </w:rPr>
        <w:t>15</w:t>
      </w:r>
      <w:r w:rsidR="002E270A">
        <w:rPr>
          <w:rFonts w:ascii="Arial" w:eastAsia="Arial" w:hAnsi="Arial" w:cs="Arial"/>
        </w:rPr>
        <w:t>20</w:t>
      </w:r>
      <w:r w:rsidRPr="00A53676">
        <w:rPr>
          <w:rFonts w:ascii="Arial" w:eastAsia="Arial" w:hAnsi="Arial" w:cs="Arial"/>
        </w:rPr>
        <w:t>/2019</w:t>
      </w:r>
      <w:r w:rsidRPr="00A53676">
        <w:rPr>
          <w:rFonts w:ascii="Arial" w:hAnsi="Arial" w:cs="Arial"/>
        </w:rPr>
        <w:t xml:space="preserve"> contém vício de iniciativa, por ofensa ao art. 2.º, da CF/88 e art. 30, incisos III e IV da Lei Orgânica do Município de João Pessoa.</w:t>
      </w:r>
    </w:p>
    <w:p w:rsidR="00A53676" w:rsidRPr="00A53676" w:rsidRDefault="00A53676" w:rsidP="00A53676">
      <w:pPr>
        <w:spacing w:after="0" w:line="240" w:lineRule="auto"/>
        <w:jc w:val="both"/>
        <w:rPr>
          <w:rFonts w:ascii="Arial" w:hAnsi="Arial" w:cs="Arial"/>
          <w:b/>
        </w:rPr>
      </w:pPr>
      <w:r w:rsidRPr="00A53676">
        <w:rPr>
          <w:rFonts w:ascii="Arial" w:hAnsi="Arial" w:cs="Arial"/>
          <w:b/>
        </w:rPr>
        <w:t>III</w:t>
      </w:r>
      <w:r w:rsidRPr="00A53676">
        <w:rPr>
          <w:rFonts w:ascii="Arial" w:eastAsia="Arial" w:hAnsi="Arial" w:cs="Arial"/>
          <w:b/>
        </w:rPr>
        <w:t xml:space="preserve"> – </w:t>
      </w:r>
      <w:r w:rsidRPr="00A53676">
        <w:rPr>
          <w:rFonts w:ascii="Arial" w:hAnsi="Arial" w:cs="Arial"/>
          <w:b/>
          <w:u w:val="single"/>
        </w:rPr>
        <w:t>VOTODORELATOR</w:t>
      </w:r>
      <w:r w:rsidRPr="00A53676">
        <w:rPr>
          <w:rFonts w:ascii="Arial" w:hAnsi="Arial" w:cs="Arial"/>
          <w:b/>
        </w:rPr>
        <w:t>:</w:t>
      </w:r>
    </w:p>
    <w:p w:rsidR="00A53676" w:rsidRPr="00A53676" w:rsidRDefault="00C749F2" w:rsidP="00A536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93345</wp:posOffset>
            </wp:positionV>
            <wp:extent cx="3105785" cy="2281555"/>
            <wp:effectExtent l="19050" t="0" r="0" b="0"/>
            <wp:wrapNone/>
            <wp:docPr id="2" name="Imagem 1" descr="assinatura original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iginal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76" w:rsidRPr="00A53676" w:rsidRDefault="00A53676" w:rsidP="00A53676">
      <w:pPr>
        <w:pStyle w:val="Recuodecorpodetexto21"/>
        <w:spacing w:line="360" w:lineRule="auto"/>
        <w:ind w:firstLine="1134"/>
        <w:rPr>
          <w:b/>
          <w:sz w:val="22"/>
          <w:szCs w:val="22"/>
        </w:rPr>
      </w:pPr>
      <w:r w:rsidRPr="00A53676">
        <w:rPr>
          <w:rFonts w:ascii="Arial" w:hAnsi="Arial" w:cs="Arial"/>
          <w:sz w:val="22"/>
          <w:szCs w:val="22"/>
        </w:rPr>
        <w:t>Diante</w:t>
      </w:r>
      <w:r w:rsidR="00C749F2">
        <w:rPr>
          <w:rFonts w:ascii="Arial" w:hAnsi="Arial" w:cs="Arial"/>
          <w:sz w:val="22"/>
          <w:szCs w:val="22"/>
        </w:rPr>
        <w:t xml:space="preserve"> </w:t>
      </w:r>
      <w:r w:rsidRPr="00A53676">
        <w:rPr>
          <w:rFonts w:ascii="Arial" w:hAnsi="Arial" w:cs="Arial"/>
          <w:sz w:val="22"/>
          <w:szCs w:val="22"/>
        </w:rPr>
        <w:t>do</w:t>
      </w:r>
      <w:r w:rsidR="00C749F2">
        <w:rPr>
          <w:rFonts w:ascii="Arial" w:hAnsi="Arial" w:cs="Arial"/>
          <w:sz w:val="22"/>
          <w:szCs w:val="22"/>
        </w:rPr>
        <w:t xml:space="preserve"> </w:t>
      </w:r>
      <w:r w:rsidRPr="00A53676">
        <w:rPr>
          <w:rFonts w:ascii="Arial" w:hAnsi="Arial" w:cs="Arial"/>
          <w:sz w:val="22"/>
          <w:szCs w:val="22"/>
        </w:rPr>
        <w:t>exposto,</w:t>
      </w:r>
      <w:r w:rsidR="00C749F2">
        <w:rPr>
          <w:rFonts w:ascii="Arial" w:hAnsi="Arial" w:cs="Arial"/>
          <w:sz w:val="22"/>
          <w:szCs w:val="22"/>
        </w:rPr>
        <w:t xml:space="preserve"> </w:t>
      </w:r>
      <w:r w:rsidRPr="00A53676">
        <w:rPr>
          <w:rFonts w:ascii="Arial" w:hAnsi="Arial" w:cs="Arial"/>
          <w:sz w:val="22"/>
          <w:szCs w:val="22"/>
        </w:rPr>
        <w:t>no</w:t>
      </w:r>
      <w:r w:rsidR="00C749F2">
        <w:rPr>
          <w:rFonts w:ascii="Arial" w:hAnsi="Arial" w:cs="Arial"/>
          <w:sz w:val="22"/>
          <w:szCs w:val="22"/>
        </w:rPr>
        <w:t xml:space="preserve"> </w:t>
      </w:r>
      <w:r w:rsidRPr="00A53676">
        <w:rPr>
          <w:rFonts w:ascii="Arial" w:hAnsi="Arial" w:cs="Arial"/>
          <w:sz w:val="22"/>
          <w:szCs w:val="22"/>
        </w:rPr>
        <w:t>que</w:t>
      </w:r>
      <w:r w:rsidR="00C749F2">
        <w:rPr>
          <w:rFonts w:ascii="Arial" w:hAnsi="Arial" w:cs="Arial"/>
          <w:sz w:val="22"/>
          <w:szCs w:val="22"/>
        </w:rPr>
        <w:t xml:space="preserve"> </w:t>
      </w:r>
      <w:r w:rsidRPr="00A53676">
        <w:rPr>
          <w:rFonts w:ascii="Arial" w:hAnsi="Arial" w:cs="Arial"/>
          <w:sz w:val="22"/>
          <w:szCs w:val="22"/>
        </w:rPr>
        <w:t>nos</w:t>
      </w:r>
      <w:r w:rsidR="00C749F2">
        <w:rPr>
          <w:rFonts w:ascii="Arial" w:hAnsi="Arial" w:cs="Arial"/>
          <w:sz w:val="22"/>
          <w:szCs w:val="22"/>
        </w:rPr>
        <w:t xml:space="preserve"> </w:t>
      </w:r>
      <w:r w:rsidRPr="00A53676">
        <w:rPr>
          <w:rFonts w:ascii="Arial" w:hAnsi="Arial" w:cs="Arial"/>
          <w:sz w:val="22"/>
          <w:szCs w:val="22"/>
        </w:rPr>
        <w:t>cabe</w:t>
      </w:r>
      <w:r w:rsidR="00C749F2">
        <w:rPr>
          <w:rFonts w:ascii="Arial" w:hAnsi="Arial" w:cs="Arial"/>
          <w:sz w:val="22"/>
          <w:szCs w:val="22"/>
        </w:rPr>
        <w:t xml:space="preserve"> </w:t>
      </w:r>
      <w:r w:rsidRPr="00A53676">
        <w:rPr>
          <w:rFonts w:ascii="Arial" w:hAnsi="Arial" w:cs="Arial"/>
          <w:sz w:val="22"/>
          <w:szCs w:val="22"/>
        </w:rPr>
        <w:t>examinar,</w:t>
      </w:r>
      <w:r w:rsidR="00C749F2">
        <w:rPr>
          <w:rFonts w:ascii="Arial" w:hAnsi="Arial" w:cs="Arial"/>
          <w:sz w:val="22"/>
          <w:szCs w:val="22"/>
        </w:rPr>
        <w:t xml:space="preserve">  </w:t>
      </w:r>
      <w:r w:rsidRPr="00A53676">
        <w:rPr>
          <w:rFonts w:ascii="Arial" w:hAnsi="Arial" w:cs="Arial"/>
          <w:sz w:val="22"/>
          <w:szCs w:val="22"/>
        </w:rPr>
        <w:t>somos</w:t>
      </w:r>
      <w:r w:rsidR="00C74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CONTRÁRIOS</w:t>
      </w:r>
      <w:r w:rsidR="00C749F2">
        <w:rPr>
          <w:rFonts w:ascii="Arial" w:eastAsia="Arial" w:hAnsi="Arial" w:cs="Arial"/>
          <w:sz w:val="22"/>
          <w:szCs w:val="22"/>
        </w:rPr>
        <w:t xml:space="preserve"> </w:t>
      </w:r>
      <w:r w:rsidRPr="00A53676">
        <w:rPr>
          <w:rFonts w:ascii="Arial" w:hAnsi="Arial" w:cs="Arial"/>
          <w:sz w:val="22"/>
          <w:szCs w:val="22"/>
        </w:rPr>
        <w:t>ao</w:t>
      </w:r>
      <w:r w:rsidRPr="00A53676">
        <w:rPr>
          <w:rFonts w:ascii="Arial" w:eastAsia="Arial" w:hAnsi="Arial" w:cs="Arial"/>
          <w:sz w:val="22"/>
          <w:szCs w:val="22"/>
        </w:rPr>
        <w:t xml:space="preserve"> PLO </w:t>
      </w:r>
      <w:r w:rsidRPr="00A53676">
        <w:rPr>
          <w:rFonts w:ascii="Arial" w:hAnsi="Arial" w:cs="Arial"/>
          <w:sz w:val="22"/>
          <w:szCs w:val="22"/>
        </w:rPr>
        <w:t>n.º</w:t>
      </w:r>
      <w:r w:rsidR="002E270A" w:rsidRPr="00A53676">
        <w:rPr>
          <w:rFonts w:ascii="Arial" w:eastAsia="Arial" w:hAnsi="Arial" w:cs="Arial"/>
          <w:sz w:val="22"/>
          <w:szCs w:val="22"/>
        </w:rPr>
        <w:t>15</w:t>
      </w:r>
      <w:r w:rsidR="002E270A">
        <w:rPr>
          <w:rFonts w:ascii="Arial" w:eastAsia="Arial" w:hAnsi="Arial" w:cs="Arial"/>
          <w:sz w:val="22"/>
          <w:szCs w:val="22"/>
        </w:rPr>
        <w:t>20</w:t>
      </w:r>
      <w:r w:rsidRPr="00A53676">
        <w:rPr>
          <w:rFonts w:ascii="Arial" w:hAnsi="Arial" w:cs="Arial"/>
          <w:sz w:val="22"/>
          <w:szCs w:val="22"/>
        </w:rPr>
        <w:t>de</w:t>
      </w:r>
      <w:r w:rsidRPr="00A53676">
        <w:rPr>
          <w:rFonts w:ascii="Arial" w:eastAsia="Arial" w:hAnsi="Arial" w:cs="Arial"/>
          <w:sz w:val="22"/>
          <w:szCs w:val="22"/>
        </w:rPr>
        <w:t xml:space="preserve"> 2019</w:t>
      </w:r>
      <w:r w:rsidRPr="00A53676">
        <w:rPr>
          <w:rFonts w:ascii="Arial" w:hAnsi="Arial" w:cs="Arial"/>
          <w:sz w:val="22"/>
          <w:szCs w:val="22"/>
        </w:rPr>
        <w:t>.</w:t>
      </w:r>
    </w:p>
    <w:p w:rsidR="00A53676" w:rsidRPr="00A53676" w:rsidRDefault="00A53676" w:rsidP="00A53676">
      <w:pPr>
        <w:spacing w:after="0" w:line="240" w:lineRule="auto"/>
        <w:jc w:val="right"/>
        <w:rPr>
          <w:rFonts w:ascii="Arial" w:hAnsi="Arial" w:cs="Arial"/>
        </w:rPr>
      </w:pPr>
      <w:r w:rsidRPr="00A53676">
        <w:rPr>
          <w:rFonts w:ascii="Arial" w:hAnsi="Arial" w:cs="Arial"/>
        </w:rPr>
        <w:t>SaladasComissões,</w:t>
      </w:r>
      <w:r>
        <w:rPr>
          <w:rFonts w:ascii="Arial" w:eastAsia="Arial" w:hAnsi="Arial" w:cs="Arial"/>
        </w:rPr>
        <w:t xml:space="preserve">02 </w:t>
      </w:r>
      <w:r w:rsidRPr="00A53676"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>abril</w:t>
      </w:r>
      <w:r w:rsidRPr="00A53676">
        <w:rPr>
          <w:rFonts w:ascii="Arial" w:eastAsia="Arial" w:hAnsi="Arial" w:cs="Arial"/>
        </w:rPr>
        <w:t xml:space="preserve"> de 2020</w:t>
      </w:r>
      <w:r w:rsidRPr="00A53676">
        <w:rPr>
          <w:rFonts w:ascii="Arial" w:hAnsi="Arial" w:cs="Arial"/>
        </w:rPr>
        <w:t>.</w:t>
      </w:r>
    </w:p>
    <w:p w:rsidR="00A53676" w:rsidRDefault="00A53676" w:rsidP="00A53676">
      <w:pPr>
        <w:spacing w:after="0" w:line="240" w:lineRule="auto"/>
        <w:jc w:val="both"/>
        <w:rPr>
          <w:rFonts w:ascii="Arial" w:hAnsi="Arial" w:cs="Arial"/>
        </w:rPr>
      </w:pPr>
    </w:p>
    <w:p w:rsidR="00A53676" w:rsidRDefault="00A53676" w:rsidP="00A53676">
      <w:pPr>
        <w:spacing w:after="0" w:line="240" w:lineRule="auto"/>
        <w:jc w:val="both"/>
        <w:rPr>
          <w:rFonts w:ascii="Arial" w:hAnsi="Arial" w:cs="Arial"/>
        </w:rPr>
      </w:pPr>
    </w:p>
    <w:p w:rsidR="00C749F2" w:rsidRDefault="00C749F2" w:rsidP="00A53676">
      <w:pPr>
        <w:spacing w:after="0" w:line="240" w:lineRule="auto"/>
        <w:jc w:val="both"/>
        <w:rPr>
          <w:rFonts w:ascii="Arial" w:hAnsi="Arial" w:cs="Arial"/>
        </w:rPr>
      </w:pPr>
    </w:p>
    <w:p w:rsidR="00A53676" w:rsidRPr="003D5A05" w:rsidRDefault="00A53676" w:rsidP="00A53676">
      <w:pPr>
        <w:spacing w:after="0" w:line="240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3D5A05">
        <w:rPr>
          <w:rFonts w:ascii="Arial" w:eastAsia="Arial" w:hAnsi="Arial" w:cs="Arial"/>
          <w:b/>
          <w:bCs/>
          <w:sz w:val="26"/>
          <w:szCs w:val="26"/>
        </w:rPr>
        <w:t>Valdir J. Dowsley - Dinho</w:t>
      </w:r>
    </w:p>
    <w:p w:rsidR="00A53676" w:rsidRDefault="00A53676" w:rsidP="00A53676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>
        <w:rPr>
          <w:rFonts w:ascii="Arial" w:eastAsia="Arial" w:hAnsi="Arial" w:cs="Arial"/>
          <w:b/>
          <w:bCs/>
        </w:rPr>
        <w:t xml:space="preserve">Vereador – </w:t>
      </w:r>
      <w:r>
        <w:rPr>
          <w:rFonts w:ascii="Arial" w:hAnsi="Arial" w:cs="Arial"/>
          <w:b/>
          <w:bCs/>
          <w:i/>
        </w:rPr>
        <w:t>Relator</w:t>
      </w:r>
    </w:p>
    <w:p w:rsidR="00A53676" w:rsidRDefault="00A53676" w:rsidP="00A53676">
      <w:pPr>
        <w:spacing w:after="0" w:line="240" w:lineRule="auto"/>
        <w:jc w:val="both"/>
        <w:rPr>
          <w:rFonts w:ascii="Arial" w:hAnsi="Arial" w:cs="Arial"/>
        </w:rPr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DF0850" w:rsidRDefault="00DF0850" w:rsidP="00A53676">
      <w:pPr>
        <w:spacing w:after="0" w:line="240" w:lineRule="auto"/>
        <w:jc w:val="both"/>
        <w:rPr>
          <w:rFonts w:ascii="Arial" w:hAnsi="Arial" w:cs="Arial"/>
          <w:b/>
        </w:rPr>
      </w:pPr>
    </w:p>
    <w:p w:rsidR="00A53676" w:rsidRPr="003D5A05" w:rsidRDefault="00A53676" w:rsidP="00A53676">
      <w:pPr>
        <w:spacing w:after="0" w:line="240" w:lineRule="auto"/>
        <w:jc w:val="both"/>
        <w:rPr>
          <w:rFonts w:ascii="Arial" w:hAnsi="Arial" w:cs="Arial"/>
          <w:b/>
        </w:rPr>
      </w:pPr>
      <w:r w:rsidRPr="003D5A05">
        <w:rPr>
          <w:rFonts w:ascii="Arial" w:hAnsi="Arial" w:cs="Arial"/>
          <w:b/>
        </w:rPr>
        <w:t>IV</w:t>
      </w:r>
      <w:r w:rsidRPr="003D5A05">
        <w:rPr>
          <w:rFonts w:ascii="Arial" w:eastAsia="Arial" w:hAnsi="Arial" w:cs="Arial"/>
          <w:b/>
        </w:rPr>
        <w:t xml:space="preserve"> – </w:t>
      </w:r>
      <w:r w:rsidRPr="003D5A05">
        <w:rPr>
          <w:rFonts w:ascii="Arial" w:hAnsi="Arial" w:cs="Arial"/>
          <w:b/>
          <w:u w:val="single"/>
        </w:rPr>
        <w:t>PARECERDACOMISSÃO</w:t>
      </w:r>
      <w:r>
        <w:rPr>
          <w:rFonts w:ascii="Arial" w:hAnsi="Arial" w:cs="Arial"/>
          <w:b/>
          <w:u w:val="single"/>
        </w:rPr>
        <w:t>:</w:t>
      </w:r>
    </w:p>
    <w:p w:rsidR="00A53676" w:rsidRPr="003D5A05" w:rsidRDefault="00A53676" w:rsidP="00A53676">
      <w:pPr>
        <w:spacing w:after="0" w:line="240" w:lineRule="auto"/>
        <w:jc w:val="both"/>
        <w:rPr>
          <w:rFonts w:ascii="Arial" w:hAnsi="Arial" w:cs="Arial"/>
        </w:rPr>
      </w:pPr>
    </w:p>
    <w:p w:rsidR="00A53676" w:rsidRDefault="00A53676" w:rsidP="002E270A">
      <w:pPr>
        <w:pStyle w:val="Recuodecorpodetexto21"/>
        <w:spacing w:line="360" w:lineRule="auto"/>
        <w:ind w:firstLine="839"/>
        <w:rPr>
          <w:rFonts w:ascii="Arial" w:eastAsia="Arial" w:hAnsi="Arial" w:cs="Arial"/>
          <w:sz w:val="22"/>
          <w:szCs w:val="22"/>
        </w:rPr>
      </w:pPr>
      <w:r w:rsidRPr="003D5A05">
        <w:rPr>
          <w:rFonts w:ascii="Arial" w:hAnsi="Arial" w:cs="Arial"/>
          <w:sz w:val="22"/>
          <w:szCs w:val="22"/>
        </w:rPr>
        <w:t>AComissão de Constituição, Justiça, Redação e Legislação Participativa,apósapreciaçãodo</w:t>
      </w:r>
      <w:r w:rsidRPr="003D5A05">
        <w:rPr>
          <w:rFonts w:ascii="Arial" w:eastAsia="Arial" w:hAnsi="Arial" w:cs="Arial"/>
          <w:b/>
          <w:bCs/>
          <w:sz w:val="22"/>
          <w:szCs w:val="22"/>
        </w:rPr>
        <w:t>Projeto de Lei n.º</w:t>
      </w:r>
      <w:r w:rsidRPr="003D5A05">
        <w:rPr>
          <w:rFonts w:ascii="Arial" w:eastAsia="Arial" w:hAnsi="Arial" w:cs="Arial"/>
          <w:b/>
          <w:sz w:val="22"/>
          <w:szCs w:val="22"/>
        </w:rPr>
        <w:t>15</w:t>
      </w:r>
      <w:r w:rsidR="002E270A">
        <w:rPr>
          <w:rFonts w:ascii="Arial" w:eastAsia="Arial" w:hAnsi="Arial" w:cs="Arial"/>
          <w:b/>
          <w:sz w:val="22"/>
          <w:szCs w:val="22"/>
        </w:rPr>
        <w:t>20</w:t>
      </w:r>
      <w:r w:rsidRPr="003D5A05">
        <w:rPr>
          <w:rFonts w:ascii="Arial" w:eastAsia="Arial" w:hAnsi="Arial" w:cs="Arial"/>
          <w:b/>
          <w:bCs/>
          <w:sz w:val="22"/>
          <w:szCs w:val="22"/>
        </w:rPr>
        <w:t>/2019</w:t>
      </w:r>
      <w:r w:rsidRPr="003D5A05">
        <w:rPr>
          <w:rFonts w:ascii="Arial" w:hAnsi="Arial" w:cs="Arial"/>
          <w:sz w:val="22"/>
          <w:szCs w:val="22"/>
        </w:rPr>
        <w:t>,nostermosdovotodorelatoreconcluipelaemissãode</w:t>
      </w:r>
      <w:r w:rsidRPr="003D5A05">
        <w:rPr>
          <w:rFonts w:ascii="Arial" w:hAnsi="Arial" w:cs="Arial"/>
          <w:b/>
          <w:bCs/>
          <w:sz w:val="22"/>
          <w:szCs w:val="22"/>
        </w:rPr>
        <w:t>PARECER</w:t>
      </w:r>
      <w:r>
        <w:rPr>
          <w:rFonts w:ascii="Arial" w:eastAsia="Arial" w:hAnsi="Arial" w:cs="Arial"/>
          <w:b/>
          <w:bCs/>
          <w:sz w:val="22"/>
          <w:szCs w:val="22"/>
        </w:rPr>
        <w:t>CONTRÁRIO</w:t>
      </w:r>
      <w:r w:rsidRPr="003D5A05">
        <w:rPr>
          <w:rFonts w:ascii="Arial" w:hAnsi="Arial" w:cs="Arial"/>
          <w:sz w:val="22"/>
          <w:szCs w:val="22"/>
        </w:rPr>
        <w:t>àsuaaprovação.Éoparecer.</w:t>
      </w:r>
    </w:p>
    <w:p w:rsidR="00A53676" w:rsidRPr="003D5A05" w:rsidRDefault="00A53676" w:rsidP="00A53676">
      <w:pPr>
        <w:pStyle w:val="Recuodecorpodetexto21"/>
        <w:ind w:firstLine="840"/>
        <w:rPr>
          <w:rFonts w:ascii="Arial" w:hAnsi="Arial" w:cs="Arial"/>
          <w:sz w:val="22"/>
          <w:szCs w:val="22"/>
        </w:rPr>
      </w:pPr>
    </w:p>
    <w:p w:rsidR="00A53676" w:rsidRPr="003D5A05" w:rsidRDefault="00A53676" w:rsidP="00A53676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D5A05">
        <w:rPr>
          <w:rFonts w:ascii="Arial" w:hAnsi="Arial" w:cs="Arial"/>
          <w:sz w:val="26"/>
          <w:szCs w:val="26"/>
        </w:rPr>
        <w:t>SaladasComissões,</w:t>
      </w:r>
      <w:r w:rsidR="002E270A">
        <w:rPr>
          <w:rFonts w:ascii="Arial" w:eastAsia="Arial" w:hAnsi="Arial" w:cs="Arial"/>
          <w:sz w:val="26"/>
          <w:szCs w:val="26"/>
        </w:rPr>
        <w:t>02</w:t>
      </w:r>
      <w:r w:rsidRPr="003D5A05">
        <w:rPr>
          <w:rFonts w:ascii="Arial" w:eastAsia="Arial" w:hAnsi="Arial" w:cs="Arial"/>
          <w:sz w:val="26"/>
          <w:szCs w:val="26"/>
        </w:rPr>
        <w:t xml:space="preserve"> de </w:t>
      </w:r>
      <w:r w:rsidR="002E270A">
        <w:rPr>
          <w:rFonts w:ascii="Arial" w:eastAsia="Arial" w:hAnsi="Arial" w:cs="Arial"/>
          <w:sz w:val="26"/>
          <w:szCs w:val="26"/>
        </w:rPr>
        <w:t>abril</w:t>
      </w:r>
      <w:r w:rsidRPr="003D5A05">
        <w:rPr>
          <w:rFonts w:ascii="Arial" w:eastAsia="Arial" w:hAnsi="Arial" w:cs="Arial"/>
          <w:sz w:val="26"/>
          <w:szCs w:val="26"/>
        </w:rPr>
        <w:t xml:space="preserve"> de 2020</w:t>
      </w:r>
      <w:r w:rsidRPr="003D5A05">
        <w:rPr>
          <w:rFonts w:ascii="Arial" w:hAnsi="Arial" w:cs="Arial"/>
          <w:sz w:val="26"/>
          <w:szCs w:val="26"/>
        </w:rPr>
        <w:t>.</w:t>
      </w:r>
    </w:p>
    <w:p w:rsidR="00A53676" w:rsidRDefault="00A53676" w:rsidP="00A53676">
      <w:pPr>
        <w:spacing w:after="0" w:line="240" w:lineRule="auto"/>
        <w:rPr>
          <w:rFonts w:ascii="Arial" w:hAnsi="Arial" w:cs="Arial"/>
          <w:sz w:val="28"/>
        </w:rPr>
      </w:pPr>
    </w:p>
    <w:p w:rsidR="00A53676" w:rsidRDefault="00A53676" w:rsidP="00A53676">
      <w:pPr>
        <w:spacing w:after="0" w:line="240" w:lineRule="auto"/>
        <w:rPr>
          <w:rFonts w:ascii="Arial" w:hAnsi="Arial" w:cs="Arial"/>
          <w:sz w:val="28"/>
        </w:rPr>
      </w:pPr>
    </w:p>
    <w:p w:rsidR="00A53676" w:rsidRDefault="00A53676" w:rsidP="00A53676">
      <w:pPr>
        <w:pStyle w:val="Ttulo4"/>
        <w:numPr>
          <w:ilvl w:val="3"/>
          <w:numId w:val="1"/>
        </w:numPr>
        <w:tabs>
          <w:tab w:val="left" w:pos="0"/>
        </w:tabs>
        <w:ind w:left="0" w:firstLine="0"/>
        <w:jc w:val="center"/>
        <w:rPr>
          <w:rFonts w:eastAsia="Arial"/>
          <w:i/>
        </w:rPr>
      </w:pPr>
      <w:r>
        <w:rPr>
          <w:rFonts w:eastAsia="Arial"/>
          <w:sz w:val="24"/>
        </w:rPr>
        <w:t xml:space="preserve">Thiago Lucena </w:t>
      </w:r>
    </w:p>
    <w:p w:rsidR="00A53676" w:rsidRDefault="00A53676" w:rsidP="00A5367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i/>
        </w:rPr>
        <w:t xml:space="preserve">   Presidente</w:t>
      </w:r>
    </w:p>
    <w:p w:rsidR="00A53676" w:rsidRDefault="00A53676" w:rsidP="00A53676">
      <w:pPr>
        <w:spacing w:after="0" w:line="240" w:lineRule="auto"/>
        <w:rPr>
          <w:rFonts w:ascii="Arial" w:hAnsi="Arial" w:cs="Arial"/>
        </w:rPr>
      </w:pPr>
    </w:p>
    <w:p w:rsidR="00A53676" w:rsidRDefault="00A53676" w:rsidP="00A53676">
      <w:pPr>
        <w:spacing w:after="0" w:line="240" w:lineRule="auto"/>
        <w:rPr>
          <w:rFonts w:ascii="Arial" w:hAnsi="Arial" w:cs="Arial"/>
        </w:rPr>
      </w:pPr>
    </w:p>
    <w:p w:rsidR="00A53676" w:rsidRDefault="00A53676" w:rsidP="00A53676">
      <w:pPr>
        <w:pStyle w:val="Ttulo4"/>
        <w:numPr>
          <w:ilvl w:val="3"/>
          <w:numId w:val="1"/>
        </w:numPr>
        <w:tabs>
          <w:tab w:val="left" w:pos="0"/>
        </w:tabs>
        <w:ind w:left="0" w:firstLine="0"/>
        <w:rPr>
          <w:rFonts w:eastAsia="Arial"/>
        </w:rPr>
      </w:pPr>
      <w:r>
        <w:rPr>
          <w:rFonts w:eastAsia="Arial"/>
          <w:sz w:val="24"/>
        </w:rPr>
        <w:t>Valdir J. Dowsley (Dinho)</w:t>
      </w:r>
      <w:r>
        <w:rPr>
          <w:sz w:val="24"/>
        </w:rPr>
        <w:tab/>
      </w:r>
      <w:r>
        <w:rPr>
          <w:rFonts w:eastAsia="Arial"/>
          <w:sz w:val="24"/>
        </w:rPr>
        <w:t xml:space="preserve">                                                           Bruno Farias</w:t>
      </w:r>
    </w:p>
    <w:p w:rsidR="00A53676" w:rsidRDefault="00A53676" w:rsidP="00A53676">
      <w:pPr>
        <w:pStyle w:val="Ttulo4"/>
        <w:numPr>
          <w:ilvl w:val="3"/>
          <w:numId w:val="1"/>
        </w:numPr>
      </w:pPr>
      <w:r>
        <w:rPr>
          <w:rFonts w:eastAsia="Arial"/>
          <w:i/>
          <w:iCs/>
          <w:sz w:val="24"/>
        </w:rPr>
        <w:t xml:space="preserve">Membro – Relator  </w:t>
      </w:r>
      <w:r>
        <w:rPr>
          <w:i/>
          <w:iCs/>
          <w:sz w:val="24"/>
        </w:rPr>
        <w:t>Vice-Presidente</w:t>
      </w:r>
    </w:p>
    <w:p w:rsidR="00A53676" w:rsidRDefault="00A53676" w:rsidP="00A53676">
      <w:pPr>
        <w:spacing w:after="0" w:line="240" w:lineRule="auto"/>
        <w:jc w:val="center"/>
        <w:rPr>
          <w:rFonts w:ascii="Arial" w:hAnsi="Arial" w:cs="Arial"/>
        </w:rPr>
      </w:pPr>
    </w:p>
    <w:p w:rsidR="00A53676" w:rsidRDefault="00A53676" w:rsidP="00A53676">
      <w:pPr>
        <w:spacing w:after="0" w:line="240" w:lineRule="auto"/>
        <w:jc w:val="center"/>
        <w:rPr>
          <w:rFonts w:ascii="Arial" w:hAnsi="Arial" w:cs="Arial"/>
        </w:rPr>
      </w:pPr>
    </w:p>
    <w:p w:rsidR="00A53676" w:rsidRDefault="00A53676" w:rsidP="00A53676">
      <w:pPr>
        <w:spacing w:after="0" w:line="240" w:lineRule="auto"/>
        <w:jc w:val="center"/>
        <w:rPr>
          <w:rFonts w:ascii="Arial" w:hAnsi="Arial" w:cs="Arial"/>
        </w:rPr>
      </w:pPr>
    </w:p>
    <w:p w:rsidR="00A53676" w:rsidRDefault="00A53676" w:rsidP="00A53676">
      <w:pPr>
        <w:pStyle w:val="Ttulo4"/>
        <w:numPr>
          <w:ilvl w:val="3"/>
          <w:numId w:val="1"/>
        </w:numPr>
        <w:rPr>
          <w:rFonts w:eastAsia="Arial"/>
          <w:sz w:val="24"/>
        </w:rPr>
      </w:pPr>
      <w:r>
        <w:rPr>
          <w:rFonts w:eastAsia="Arial"/>
          <w:sz w:val="24"/>
        </w:rPr>
        <w:t xml:space="preserve">       Leo Bezerra               </w:t>
      </w:r>
      <w:r>
        <w:rPr>
          <w:sz w:val="24"/>
        </w:rPr>
        <w:tab/>
      </w:r>
      <w:r>
        <w:rPr>
          <w:rFonts w:eastAsia="Arial"/>
          <w:sz w:val="24"/>
        </w:rPr>
        <w:t>Tanilson Soares</w:t>
      </w:r>
    </w:p>
    <w:p w:rsidR="00A53676" w:rsidRDefault="00A53676" w:rsidP="00A53676">
      <w:pPr>
        <w:pStyle w:val="Ttulo4"/>
        <w:numPr>
          <w:ilvl w:val="3"/>
          <w:numId w:val="1"/>
        </w:numPr>
        <w:jc w:val="left"/>
      </w:pPr>
      <w:r>
        <w:rPr>
          <w:i/>
          <w:iCs/>
          <w:sz w:val="24"/>
        </w:rPr>
        <w:t>Membro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iCs/>
          <w:sz w:val="24"/>
        </w:rPr>
        <w:t>Membro</w:t>
      </w: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pStyle w:val="Ttulo4"/>
        <w:numPr>
          <w:ilvl w:val="3"/>
          <w:numId w:val="1"/>
        </w:numPr>
        <w:rPr>
          <w:rFonts w:eastAsia="Arial"/>
          <w:sz w:val="24"/>
        </w:rPr>
      </w:pPr>
      <w:r>
        <w:rPr>
          <w:rFonts w:eastAsia="Arial"/>
          <w:sz w:val="24"/>
        </w:rPr>
        <w:t xml:space="preserve">Fernando Milanez Neto                                                           Professor Gabriel </w:t>
      </w:r>
    </w:p>
    <w:p w:rsidR="00A53676" w:rsidRDefault="00A53676" w:rsidP="00A53676">
      <w:pPr>
        <w:pStyle w:val="Ttulo4"/>
        <w:numPr>
          <w:ilvl w:val="3"/>
          <w:numId w:val="1"/>
        </w:numPr>
        <w:jc w:val="left"/>
      </w:pPr>
      <w:r>
        <w:rPr>
          <w:i/>
          <w:iCs/>
          <w:sz w:val="24"/>
        </w:rPr>
        <w:t>MembroMembro</w:t>
      </w: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pStyle w:val="Ttulo4"/>
        <w:numPr>
          <w:ilvl w:val="3"/>
          <w:numId w:val="1"/>
        </w:numPr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A53676" w:rsidRDefault="00A53676" w:rsidP="00A53676">
      <w:pPr>
        <w:spacing w:after="0" w:line="240" w:lineRule="auto"/>
      </w:pPr>
    </w:p>
    <w:p w:rsidR="002E223E" w:rsidRDefault="002E223E" w:rsidP="00A53676">
      <w:pPr>
        <w:spacing w:after="0" w:line="240" w:lineRule="auto"/>
        <w:ind w:firstLine="1134"/>
        <w:jc w:val="both"/>
      </w:pPr>
    </w:p>
    <w:sectPr w:rsidR="002E223E" w:rsidSect="008A4868">
      <w:headerReference w:type="default" r:id="rId10"/>
      <w:footerReference w:type="default" r:id="rId11"/>
      <w:pgSz w:w="11906" w:h="16838"/>
      <w:pgMar w:top="993" w:right="1134" w:bottom="364" w:left="1985" w:header="720" w:footer="3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F4" w:rsidRDefault="00E374F4" w:rsidP="00D26ECD">
      <w:pPr>
        <w:spacing w:after="0" w:line="240" w:lineRule="auto"/>
      </w:pPr>
      <w:r>
        <w:separator/>
      </w:r>
    </w:p>
  </w:endnote>
  <w:endnote w:type="continuationSeparator" w:id="1">
    <w:p w:rsidR="00E374F4" w:rsidRDefault="00E374F4" w:rsidP="00D2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FC" w:rsidRDefault="00AC17AF">
    <w:pPr>
      <w:pStyle w:val="Rodap"/>
      <w:pBdr>
        <w:top w:val="single" w:sz="8" w:space="1" w:color="000000"/>
      </w:pBdr>
      <w:jc w:val="center"/>
    </w:pPr>
    <w:r>
      <w:rPr>
        <w:b/>
        <w:sz w:val="18"/>
      </w:rPr>
      <w:t>Rua das Trincheiras, 43, Centro – CEP 58.011-000 – João Pessoa-PB.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F4" w:rsidRDefault="00E374F4" w:rsidP="00D26ECD">
      <w:pPr>
        <w:spacing w:after="0" w:line="240" w:lineRule="auto"/>
      </w:pPr>
      <w:r>
        <w:separator/>
      </w:r>
    </w:p>
  </w:footnote>
  <w:footnote w:type="continuationSeparator" w:id="1">
    <w:p w:rsidR="00E374F4" w:rsidRDefault="00E374F4" w:rsidP="00D2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FC" w:rsidRDefault="00AC17AF">
    <w:pPr>
      <w:tabs>
        <w:tab w:val="left" w:pos="4140"/>
      </w:tabs>
      <w:jc w:val="center"/>
      <w:rPr>
        <w:i/>
      </w:rPr>
    </w:pPr>
    <w:r>
      <w:rPr>
        <w:b/>
        <w:i/>
        <w:noProof/>
        <w:lang w:eastAsia="pt-BR"/>
      </w:rPr>
      <w:drawing>
        <wp:inline distT="0" distB="0" distL="0" distR="0">
          <wp:extent cx="501015" cy="501015"/>
          <wp:effectExtent l="19050" t="19050" r="13335" b="133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" cmpd="sng">
                    <a:solidFill>
                      <a:srgbClr val="80808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C83AFC" w:rsidRPr="00491B21" w:rsidRDefault="00AC17AF" w:rsidP="00491B21">
    <w:pPr>
      <w:tabs>
        <w:tab w:val="left" w:pos="4140"/>
      </w:tabs>
      <w:spacing w:after="0" w:line="240" w:lineRule="auto"/>
      <w:jc w:val="center"/>
      <w:rPr>
        <w:rFonts w:ascii="Times New Roman" w:hAnsi="Times New Roman" w:cs="Times New Roman"/>
        <w:i/>
        <w:iCs/>
        <w:color w:val="000000" w:themeColor="text1"/>
        <w:sz w:val="24"/>
        <w:szCs w:val="24"/>
      </w:rPr>
    </w:pPr>
    <w:r w:rsidRPr="00491B21">
      <w:rPr>
        <w:rFonts w:ascii="Times New Roman" w:hAnsi="Times New Roman" w:cs="Times New Roman"/>
        <w:i/>
        <w:color w:val="000000" w:themeColor="text1"/>
        <w:sz w:val="24"/>
        <w:szCs w:val="24"/>
      </w:rPr>
      <w:t>Estado da Paraíba</w:t>
    </w:r>
  </w:p>
  <w:p w:rsidR="00C83AFC" w:rsidRPr="00491B21" w:rsidRDefault="00AC17AF" w:rsidP="00491B21">
    <w:pPr>
      <w:spacing w:after="0" w:line="240" w:lineRule="auto"/>
      <w:jc w:val="center"/>
      <w:rPr>
        <w:rFonts w:ascii="Times New Roman" w:hAnsi="Times New Roman" w:cs="Times New Roman"/>
        <w:i/>
        <w:iCs/>
        <w:color w:val="000000" w:themeColor="text1"/>
      </w:rPr>
    </w:pPr>
    <w:r w:rsidRPr="00491B21">
      <w:rPr>
        <w:rFonts w:ascii="Times New Roman" w:hAnsi="Times New Roman" w:cs="Times New Roman"/>
        <w:i/>
        <w:iCs/>
        <w:color w:val="000000" w:themeColor="text1"/>
      </w:rPr>
      <w:t>Câmara Municipal de João Pessoa</w:t>
    </w:r>
  </w:p>
  <w:p w:rsidR="00C83AFC" w:rsidRPr="00491B21" w:rsidRDefault="00AC17AF" w:rsidP="00491B21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</w:rPr>
    </w:pPr>
    <w:r w:rsidRPr="00491B21">
      <w:rPr>
        <w:rFonts w:ascii="Times New Roman" w:hAnsi="Times New Roman" w:cs="Times New Roman"/>
        <w:i/>
        <w:iCs/>
        <w:color w:val="000000" w:themeColor="text1"/>
      </w:rPr>
      <w:t>Casa de Napoleão Laureano</w:t>
    </w:r>
  </w:p>
  <w:p w:rsidR="00C83AFC" w:rsidRPr="00491B21" w:rsidRDefault="00AC17AF" w:rsidP="00491B21">
    <w:pPr>
      <w:pStyle w:val="Ttulo1"/>
      <w:keepLines w:val="0"/>
      <w:numPr>
        <w:ilvl w:val="0"/>
        <w:numId w:val="1"/>
      </w:numPr>
      <w:pBdr>
        <w:bottom w:val="single" w:sz="8" w:space="1" w:color="000000"/>
      </w:pBdr>
      <w:suppressAutoHyphens/>
      <w:spacing w:before="0" w:line="240" w:lineRule="auto"/>
      <w:jc w:val="center"/>
      <w:rPr>
        <w:rFonts w:ascii="Times New Roman" w:hAnsi="Times New Roman" w:cs="Times New Roman"/>
        <w:color w:val="000000" w:themeColor="text1"/>
      </w:rPr>
    </w:pPr>
    <w:r w:rsidRPr="00491B21">
      <w:rPr>
        <w:rFonts w:ascii="Times New Roman" w:hAnsi="Times New Roman" w:cs="Times New Roman"/>
        <w:color w:val="000000" w:themeColor="text1"/>
        <w:sz w:val="20"/>
      </w:rPr>
      <w:t>Comissão de Constituição, Justiça, Redação e Legislação Participativa - CCJRLP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90036B"/>
    <w:multiLevelType w:val="multilevel"/>
    <w:tmpl w:val="7A94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676"/>
    <w:rsid w:val="002E223E"/>
    <w:rsid w:val="002E270A"/>
    <w:rsid w:val="00526B7F"/>
    <w:rsid w:val="007A2995"/>
    <w:rsid w:val="0080133E"/>
    <w:rsid w:val="00A37088"/>
    <w:rsid w:val="00A53676"/>
    <w:rsid w:val="00AC17AF"/>
    <w:rsid w:val="00C749F2"/>
    <w:rsid w:val="00D26ECD"/>
    <w:rsid w:val="00DF0850"/>
    <w:rsid w:val="00E3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76"/>
  </w:style>
  <w:style w:type="paragraph" w:styleId="Ttulo1">
    <w:name w:val="heading 1"/>
    <w:basedOn w:val="Normal"/>
    <w:next w:val="Normal"/>
    <w:link w:val="Ttulo1Char"/>
    <w:qFormat/>
    <w:rsid w:val="00A53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53676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4">
    <w:name w:val="heading 4"/>
    <w:basedOn w:val="Normal"/>
    <w:next w:val="Normal"/>
    <w:link w:val="Ttulo4Char"/>
    <w:qFormat/>
    <w:rsid w:val="00A53676"/>
    <w:pPr>
      <w:keepNext/>
      <w:tabs>
        <w:tab w:val="num" w:pos="2880"/>
      </w:tabs>
      <w:suppressAutoHyphens/>
      <w:spacing w:after="0" w:line="240" w:lineRule="auto"/>
      <w:ind w:left="2880" w:hanging="720"/>
      <w:jc w:val="both"/>
      <w:outlineLvl w:val="3"/>
    </w:pPr>
    <w:rPr>
      <w:rFonts w:ascii="Arial" w:eastAsia="Times New Roman" w:hAnsi="Arial" w:cs="Arial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36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A5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676"/>
  </w:style>
  <w:style w:type="character" w:customStyle="1" w:styleId="Ttulo3Char">
    <w:name w:val="Título 3 Char"/>
    <w:basedOn w:val="Fontepargpadro"/>
    <w:link w:val="Ttulo3"/>
    <w:rsid w:val="00A53676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A53676"/>
    <w:rPr>
      <w:rFonts w:ascii="Arial" w:eastAsia="Times New Roman" w:hAnsi="Arial" w:cs="Arial"/>
      <w:sz w:val="28"/>
      <w:szCs w:val="24"/>
      <w:lang w:eastAsia="zh-CN"/>
    </w:rPr>
  </w:style>
  <w:style w:type="paragraph" w:customStyle="1" w:styleId="Recuodecorpodetexto21">
    <w:name w:val="Recuo de corpo de texto 21"/>
    <w:basedOn w:val="Normal"/>
    <w:rsid w:val="00A53676"/>
    <w:pPr>
      <w:suppressAutoHyphens/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A5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53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dir.stf.jus.br/paginadorpub/paginador.jsp?docTP=TP&amp;docID=48167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f.jus.br/jurisprudencia/IT/frame.asp?PROCESSO=2079&amp;CLASSE=ADI&amp;cod_classe=504&amp;ORIGEM=IT&amp;RECURSO=0&amp;TIP_JULGAMENTO=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jeovaalves</cp:lastModifiedBy>
  <cp:revision>2</cp:revision>
  <cp:lastPrinted>2020-04-02T20:45:00Z</cp:lastPrinted>
  <dcterms:created xsi:type="dcterms:W3CDTF">2020-04-02T20:13:00Z</dcterms:created>
  <dcterms:modified xsi:type="dcterms:W3CDTF">2020-06-11T13:38:00Z</dcterms:modified>
</cp:coreProperties>
</file>