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top w:val="single" w:sz="8" w:space="1" w:color="000001"/>
          <w:bottom w:val="single" w:sz="8" w:space="0" w:color="000001"/>
        </w:pBdr>
        <w:spacing w:lineRule="auto" w:line="360" w:before="10" w:after="0"/>
        <w:jc w:val="center"/>
        <w:rPr>
          <w:rFonts w:ascii="Calibri" w:hAnsi="Calibri" w:asciiTheme="minorHAnsi" w:hAnsiTheme="minorHAnsi"/>
        </w:rPr>
      </w:pPr>
      <w:r>
        <w:rPr>
          <w:rFonts w:cs="Calibri" w:ascii="Calibri" w:hAnsi="Calibri" w:asciiTheme="minorHAnsi" w:hAnsiTheme="minorHAnsi"/>
          <w:b/>
          <w:color w:val="000000"/>
        </w:rPr>
        <w:t xml:space="preserve">PROJETO DE LEI ORDINÁRIA </w:t>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mc:AlternateContent>
          <mc:Choice Requires="wps">
            <w:drawing>
              <wp:anchor behindDoc="0" distT="0" distB="0" distL="114300" distR="114300" simplePos="0" locked="0" layoutInCell="1" allowOverlap="1" relativeHeight="2" wp14:anchorId="5640C0CE">
                <wp:simplePos x="0" y="0"/>
                <wp:positionH relativeFrom="column">
                  <wp:posOffset>1779270</wp:posOffset>
                </wp:positionH>
                <wp:positionV relativeFrom="paragraph">
                  <wp:posOffset>52070</wp:posOffset>
                </wp:positionV>
                <wp:extent cx="3662680" cy="1388110"/>
                <wp:effectExtent l="7620" t="13970" r="7620" b="8890"/>
                <wp:wrapSquare wrapText="bothSides"/>
                <wp:docPr id="1" name="Caixa de texto 3"/>
                <a:graphic xmlns:a="http://schemas.openxmlformats.org/drawingml/2006/main">
                  <a:graphicData uri="http://schemas.microsoft.com/office/word/2010/wordprocessingShape">
                    <wps:wsp>
                      <wps:cNvSpPr/>
                      <wps:spPr>
                        <a:xfrm>
                          <a:off x="0" y="0"/>
                          <a:ext cx="3661920" cy="1387440"/>
                        </a:xfrm>
                        <a:prstGeom prst="rect">
                          <a:avLst/>
                        </a:prstGeom>
                        <a:solidFill>
                          <a:srgbClr val="ffffff"/>
                        </a:solidFill>
                        <a:ln w="720">
                          <a:solidFill>
                            <a:srgbClr val="000000"/>
                          </a:solidFill>
                          <a:miter/>
                        </a:ln>
                      </wps:spPr>
                      <wps:style>
                        <a:lnRef idx="0"/>
                        <a:fillRef idx="0"/>
                        <a:effectRef idx="0"/>
                        <a:fontRef idx="minor"/>
                      </wps:style>
                      <wps:bodyPr/>
                    </wps:wsp>
                  </a:graphicData>
                </a:graphic>
              </wp:anchor>
            </w:drawing>
          </mc:Choice>
          <mc:Fallback>
            <w:pict>
              <v:rect id="shape_0" ID="Caixa de texto 3" fillcolor="white" stroked="t" style="position:absolute;margin-left:140.1pt;margin-top:4.1pt;width:288.3pt;height:109.2pt" wp14:anchorId="5640C0CE">
                <w10:wrap type="none"/>
                <v:fill o:detectmouseclick="t" type="solid" color2="black"/>
                <v:stroke color="black" weight="720" joinstyle="miter" endcap="flat"/>
              </v:rect>
            </w:pict>
          </mc:Fallback>
        </mc:AlternateContent>
        <mc:AlternateContent>
          <mc:Choice Requires="wps">
            <w:drawing>
              <wp:anchor behindDoc="0" distT="72390" distB="72390" distL="72390" distR="72390" simplePos="0" locked="0" layoutInCell="1" allowOverlap="1" relativeHeight="3" wp14:anchorId="41C0AA8D">
                <wp:simplePos x="0" y="0"/>
                <wp:positionH relativeFrom="column">
                  <wp:posOffset>1779270</wp:posOffset>
                </wp:positionH>
                <wp:positionV relativeFrom="paragraph">
                  <wp:posOffset>52070</wp:posOffset>
                </wp:positionV>
                <wp:extent cx="3658870" cy="1384300"/>
                <wp:effectExtent l="0" t="4445" r="1905" b="3175"/>
                <wp:wrapNone/>
                <wp:docPr id="2" name="Text Box 3"/>
                <a:graphic xmlns:a="http://schemas.openxmlformats.org/drawingml/2006/main">
                  <a:graphicData uri="http://schemas.microsoft.com/office/word/2010/wordprocessingShape">
                    <wps:wsp>
                      <wps:cNvSpPr/>
                      <wps:spPr>
                        <a:xfrm>
                          <a:off x="0" y="0"/>
                          <a:ext cx="3658320" cy="1383840"/>
                        </a:xfrm>
                        <a:prstGeom prst="rect">
                          <a:avLst/>
                        </a:prstGeom>
                        <a:solidFill>
                          <a:srgbClr val="ffffff"/>
                        </a:solidFill>
                        <a:ln>
                          <a:noFill/>
                        </a:ln>
                      </wps:spPr>
                      <wps:style>
                        <a:lnRef idx="0"/>
                        <a:fillRef idx="0"/>
                        <a:effectRef idx="0"/>
                        <a:fontRef idx="minor"/>
                      </wps:style>
                      <wps:txbx>
                        <w:txbxContent>
                          <w:tbl>
                            <w:tblPr>
                              <w:tblW w:w="5843" w:type="dxa"/>
                              <w:jc w:val="left"/>
                              <w:tblInd w:w="-29" w:type="dxa"/>
                              <w:tblBorders>
                                <w:bottom w:val="single" w:sz="4" w:space="0" w:color="00000A"/>
                                <w:insideH w:val="single" w:sz="4" w:space="0" w:color="00000A"/>
                              </w:tblBorders>
                              <w:tblCellMar>
                                <w:top w:w="0" w:type="dxa"/>
                                <w:left w:w="0" w:type="dxa"/>
                                <w:bottom w:w="0" w:type="dxa"/>
                                <w:right w:w="0" w:type="dxa"/>
                              </w:tblCellMar>
                              <w:tblLook w:val="0000" w:noVBand="0" w:noHBand="0" w:lastColumn="0" w:firstColumn="0" w:lastRow="0" w:firstRow="0"/>
                            </w:tblPr>
                            <w:tblGrid>
                              <w:gridCol w:w="976"/>
                              <w:gridCol w:w="3912"/>
                              <w:gridCol w:w="895"/>
                              <w:gridCol w:w="59"/>
                            </w:tblGrid>
                            <w:tr>
                              <w:trPr>
                                <w:trHeight w:val="451" w:hRule="atLeast"/>
                                <w:cantSplit w:val="true"/>
                              </w:trPr>
                              <w:tc>
                                <w:tcPr>
                                  <w:tcW w:w="976" w:type="dxa"/>
                                  <w:tcBorders>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vMerge w:val="restart"/>
                                  <w:tcBorders>
                                    <w:bottom w:val="single" w:sz="4" w:space="0" w:color="00000A"/>
                                    <w:insideH w:val="single" w:sz="4" w:space="0" w:color="00000A"/>
                                  </w:tcBorders>
                                  <w:shd w:color="auto" w:fill="FFFFFF" w:val="clear"/>
                                  <w:vAlign w:val="center"/>
                                </w:tcPr>
                                <w:p>
                                  <w:pPr>
                                    <w:pStyle w:val="Contedodoquadro"/>
                                    <w:snapToGrid w:val="false"/>
                                    <w:jc w:val="center"/>
                                    <w:rPr/>
                                  </w:pPr>
                                  <w:r>
                                    <w:rPr>
                                      <w:rFonts w:cs="Times New Roman" w:ascii="Calibri" w:hAnsi="Calibri"/>
                                      <w:b/>
                                      <w:bCs/>
                                      <w:color w:val="000000"/>
                                    </w:rPr>
                                    <w:t>Protocolo da Proposição</w:t>
                                  </w:r>
                                </w:p>
                              </w:tc>
                              <w:tc>
                                <w:tcPr>
                                  <w:tcW w:w="895" w:type="dxa"/>
                                  <w:tcBorders>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59" w:type="dxa"/>
                                  <w:tcBorders>
                                    <w:bottom w:val="single" w:sz="4" w:space="0" w:color="00000A"/>
                                    <w:insideH w:val="single" w:sz="4" w:space="0" w:color="00000A"/>
                                  </w:tcBorders>
                                  <w:shd w:color="auto" w:fill="auto" w:val="clear"/>
                                </w:tcPr>
                                <w:p>
                                  <w:pPr>
                                    <w:pStyle w:val="Contedodoquadro"/>
                                    <w:snapToGrid w:val="false"/>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vMerge w:val="continue"/>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51"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wps:txbx>
                      <wps:bodyPr lIns="0" rIns="0" tIns="0" bIns="0">
                        <a:noAutofit/>
                      </wps:bodyPr>
                    </wps:wsp>
                  </a:graphicData>
                </a:graphic>
              </wp:anchor>
            </w:drawing>
          </mc:Choice>
          <mc:Fallback>
            <w:pict>
              <v:rect id="shape_0" ID="Text Box 3" fillcolor="white" stroked="f" style="position:absolute;margin-left:140.1pt;margin-top:4.1pt;width:288pt;height:108.9pt" wp14:anchorId="41C0AA8D">
                <w10:wrap type="none"/>
                <v:fill o:detectmouseclick="t" type="solid" color2="black"/>
                <v:stroke color="#3465a4" joinstyle="round" endcap="flat"/>
                <v:textbox>
                  <w:txbxContent>
                    <w:tbl>
                      <w:tblPr>
                        <w:tblW w:w="5843" w:type="dxa"/>
                        <w:jc w:val="left"/>
                        <w:tblInd w:w="-29" w:type="dxa"/>
                        <w:tblBorders>
                          <w:bottom w:val="single" w:sz="4" w:space="0" w:color="00000A"/>
                          <w:insideH w:val="single" w:sz="4" w:space="0" w:color="00000A"/>
                        </w:tblBorders>
                        <w:tblCellMar>
                          <w:top w:w="0" w:type="dxa"/>
                          <w:left w:w="0" w:type="dxa"/>
                          <w:bottom w:w="0" w:type="dxa"/>
                          <w:right w:w="0" w:type="dxa"/>
                        </w:tblCellMar>
                        <w:tblLook w:val="0000" w:noVBand="0" w:noHBand="0" w:lastColumn="0" w:firstColumn="0" w:lastRow="0" w:firstRow="0"/>
                      </w:tblPr>
                      <w:tblGrid>
                        <w:gridCol w:w="976"/>
                        <w:gridCol w:w="3912"/>
                        <w:gridCol w:w="895"/>
                        <w:gridCol w:w="59"/>
                      </w:tblGrid>
                      <w:tr>
                        <w:trPr>
                          <w:trHeight w:val="451" w:hRule="atLeast"/>
                          <w:cantSplit w:val="true"/>
                        </w:trPr>
                        <w:tc>
                          <w:tcPr>
                            <w:tcW w:w="976" w:type="dxa"/>
                            <w:tcBorders>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vMerge w:val="restart"/>
                            <w:tcBorders>
                              <w:bottom w:val="single" w:sz="4" w:space="0" w:color="00000A"/>
                              <w:insideH w:val="single" w:sz="4" w:space="0" w:color="00000A"/>
                            </w:tcBorders>
                            <w:shd w:color="auto" w:fill="FFFFFF" w:val="clear"/>
                            <w:vAlign w:val="center"/>
                          </w:tcPr>
                          <w:p>
                            <w:pPr>
                              <w:pStyle w:val="Contedodoquadro"/>
                              <w:snapToGrid w:val="false"/>
                              <w:jc w:val="center"/>
                              <w:rPr/>
                            </w:pPr>
                            <w:r>
                              <w:rPr>
                                <w:rFonts w:cs="Times New Roman" w:ascii="Calibri" w:hAnsi="Calibri"/>
                                <w:b/>
                                <w:bCs/>
                                <w:color w:val="000000"/>
                              </w:rPr>
                              <w:t>Protocolo da Proposição</w:t>
                            </w:r>
                          </w:p>
                        </w:tc>
                        <w:tc>
                          <w:tcPr>
                            <w:tcW w:w="895" w:type="dxa"/>
                            <w:tcBorders>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59" w:type="dxa"/>
                            <w:tcBorders>
                              <w:bottom w:val="single" w:sz="4" w:space="0" w:color="00000A"/>
                              <w:insideH w:val="single" w:sz="4" w:space="0" w:color="00000A"/>
                            </w:tcBorders>
                            <w:shd w:color="auto" w:fill="auto" w:val="clear"/>
                          </w:tcPr>
                          <w:p>
                            <w:pPr>
                              <w:pStyle w:val="Contedodoquadro"/>
                              <w:snapToGrid w:val="false"/>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vMerge w:val="continue"/>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23"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r>
                        <w:trPr>
                          <w:trHeight w:val="451" w:hRule="atLeast"/>
                          <w:cantSplit w:val="true"/>
                        </w:trPr>
                        <w:tc>
                          <w:tcPr>
                            <w:tcW w:w="976"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3912" w:type="dxa"/>
                            <w:tcBorders>
                              <w:top w:val="single" w:sz="4" w:space="0" w:color="00000A"/>
                              <w:bottom w:val="single" w:sz="4" w:space="0" w:color="00000A"/>
                              <w:insideH w:val="single" w:sz="4" w:space="0" w:color="00000A"/>
                            </w:tcBorders>
                            <w:shd w:color="auto" w:fill="FFFFFF" w:val="cle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c>
                          <w:tcPr>
                            <w:tcW w:w="9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snapToGrid w:val="false"/>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v:textbox>
              </v:rect>
            </w:pict>
          </mc:Fallback>
        </mc:AlternateContent>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w:r>
    </w:p>
    <w:p>
      <w:pPr>
        <w:pStyle w:val="Normal"/>
        <w:spacing w:lineRule="auto" w:line="360"/>
        <w:jc w:val="center"/>
        <w:rPr>
          <w:rFonts w:ascii="Calibri" w:hAnsi="Calibri" w:cs="Calibri" w:asciiTheme="minorHAnsi" w:hAnsiTheme="minorHAnsi"/>
          <w:b/>
          <w:b/>
          <w:bCs/>
          <w:color w:val="000000"/>
        </w:rPr>
      </w:pPr>
      <w:r>
        <w:rPr>
          <w:rFonts w:cs="Calibri" w:ascii="Calibri" w:hAnsi="Calibri"/>
          <w:b/>
          <w:bCs/>
          <w:color w:val="000000"/>
        </w:rPr>
      </w:r>
    </w:p>
    <w:p>
      <w:pPr>
        <w:pStyle w:val="Normal"/>
        <w:spacing w:lineRule="auto" w:line="360"/>
        <w:rPr>
          <w:rFonts w:ascii="Calibri" w:hAnsi="Calibri" w:asciiTheme="minorHAnsi" w:hAnsiTheme="minorHAnsi"/>
        </w:rPr>
      </w:pPr>
      <w:r>
        <w:rPr>
          <w:rFonts w:cs="Calibri" w:ascii="Calibri" w:hAnsi="Calibri" w:asciiTheme="minorHAnsi" w:hAnsiTheme="minorHAnsi"/>
          <w:b/>
          <w:bCs/>
          <w:color w:val="000000"/>
        </w:rPr>
        <w:t>AUTOR:</w:t>
      </w:r>
      <w:r>
        <w:rPr>
          <w:rFonts w:eastAsia="Arial" w:cs="Calibri" w:ascii="Calibri" w:hAnsi="Calibri" w:asciiTheme="minorHAnsi" w:hAnsiTheme="minorHAnsi"/>
          <w:b/>
          <w:bCs/>
          <w:color w:val="000000"/>
        </w:rPr>
        <w:t xml:space="preserve"> </w:t>
      </w:r>
      <w:r>
        <w:rPr>
          <w:rFonts w:cs="Calibri" w:ascii="Calibri" w:hAnsi="Calibri" w:asciiTheme="minorHAnsi" w:hAnsiTheme="minorHAnsi"/>
          <w:b/>
          <w:bCs/>
          <w:color w:val="000000"/>
        </w:rPr>
        <w:t>Vereador</w:t>
      </w:r>
      <w:r>
        <w:rPr>
          <w:rFonts w:eastAsia="Arial" w:cs="Calibri" w:ascii="Calibri" w:hAnsi="Calibri" w:asciiTheme="minorHAnsi" w:hAnsiTheme="minorHAnsi"/>
          <w:b/>
          <w:bCs/>
          <w:color w:val="000000"/>
        </w:rPr>
        <w:t xml:space="preserve"> THIAGO LUCENA </w:t>
      </w:r>
    </w:p>
    <w:p>
      <w:pPr>
        <w:pStyle w:val="Normal"/>
        <w:spacing w:lineRule="auto" w:line="360"/>
        <w:rPr>
          <w:rFonts w:ascii="Calibri" w:hAnsi="Calibri" w:asciiTheme="minorHAnsi" w:hAnsiTheme="minorHAnsi"/>
        </w:rPr>
      </w:pPr>
      <w:r>
        <w:rPr>
          <w:rFonts w:cs="Calibri" w:ascii="Calibri" w:hAnsi="Calibri" w:asciiTheme="minorHAnsi" w:hAnsiTheme="minorHAnsi"/>
          <w:color w:val="000000"/>
        </w:rPr>
        <w:t>PROJETO Nº</w:t>
      </w:r>
      <w:r>
        <w:rPr>
          <w:rFonts w:eastAsia="Arial" w:cs="Calibri" w:ascii="Calibri" w:hAnsi="Calibri" w:asciiTheme="minorHAnsi" w:hAnsiTheme="minorHAnsi"/>
          <w:color w:val="000000"/>
        </w:rPr>
        <w:t xml:space="preserve"> ____</w:t>
      </w:r>
      <w:r>
        <w:rPr>
          <w:rFonts w:cs="Calibri" w:ascii="Calibri" w:hAnsi="Calibri" w:asciiTheme="minorHAnsi" w:hAnsiTheme="minorHAnsi"/>
          <w:color w:val="000000"/>
        </w:rPr>
        <w:t>/2019.</w:t>
      </w:r>
    </w:p>
    <w:p>
      <w:pPr>
        <w:pStyle w:val="Normal"/>
        <w:spacing w:lineRule="auto" w:line="360"/>
        <w:ind w:left="3969" w:hanging="0"/>
        <w:jc w:val="left"/>
        <w:rPr>
          <w:rFonts w:ascii="Calibri" w:hAnsi="Calibri" w:asciiTheme="minorHAnsi" w:hAnsiTheme="minorHAnsi"/>
        </w:rPr>
      </w:pPr>
      <w:r>
        <w:rPr>
          <w:rFonts w:asciiTheme="minorHAnsi" w:hAnsiTheme="minorHAnsi" w:ascii="Calibri" w:hAnsi="Calibri"/>
        </w:rPr>
      </w:r>
    </w:p>
    <w:p>
      <w:pPr>
        <w:pStyle w:val="Normal"/>
        <w:ind w:left="3969" w:hanging="0"/>
        <w:jc w:val="both"/>
        <w:rPr>
          <w:rFonts w:ascii="Calibri" w:hAnsi="Calibri" w:asciiTheme="minorHAnsi" w:hAnsiTheme="minorHAnsi"/>
        </w:rPr>
      </w:pPr>
      <w:r>
        <w:rPr>
          <w:rFonts w:cs="Times New Roman" w:ascii="Calibri" w:hAnsi="Calibri" w:asciiTheme="minorHAnsi" w:hAnsiTheme="minorHAnsi"/>
          <w:b/>
        </w:rPr>
        <w:t>Dispõe sobre o compartilhamento de bicicletas e patinetes em vias e logradouros públicos do Município de João Pessoa e dá outras providências.</w:t>
      </w:r>
    </w:p>
    <w:p>
      <w:pPr>
        <w:pStyle w:val="Normal"/>
        <w:spacing w:lineRule="auto" w:line="360"/>
        <w:jc w:val="center"/>
        <w:rPr>
          <w:rFonts w:ascii="Calibri" w:hAnsi="Calibri" w:cs="Calibri" w:asciiTheme="minorHAnsi" w:hAnsiTheme="minorHAnsi"/>
          <w:color w:val="000000"/>
        </w:rPr>
      </w:pPr>
      <w:r>
        <w:rPr>
          <w:rFonts w:cs="Calibri" w:ascii="Calibri" w:hAnsi="Calibri"/>
          <w:color w:val="000000"/>
        </w:rPr>
      </w:r>
    </w:p>
    <w:p>
      <w:pPr>
        <w:pStyle w:val="Normal"/>
        <w:spacing w:lineRule="auto" w:line="360"/>
        <w:jc w:val="both"/>
        <w:rPr>
          <w:rFonts w:ascii="Calibri" w:hAnsi="Calibri" w:asciiTheme="minorHAnsi" w:hAnsiTheme="minorHAnsi"/>
        </w:rPr>
      </w:pPr>
      <w:r>
        <w:rPr>
          <w:rFonts w:cs="Calibri" w:ascii="Calibri" w:hAnsi="Calibri" w:asciiTheme="minorHAnsi" w:hAnsiTheme="minorHAnsi"/>
          <w:b/>
          <w:color w:val="000000"/>
        </w:rPr>
        <w:tab/>
        <w:tab/>
      </w:r>
      <w:r>
        <w:rPr>
          <w:rFonts w:eastAsia="Arial" w:cs="Calibri" w:ascii="Calibri" w:hAnsi="Calibri" w:asciiTheme="minorHAnsi" w:hAnsiTheme="minorHAnsi"/>
          <w:b/>
          <w:bCs/>
        </w:rPr>
        <w:t>A CÂMARA MUNICIPAL DE JOÃO PESSOA decreta:</w:t>
      </w:r>
    </w:p>
    <w:p>
      <w:pPr>
        <w:pStyle w:val="Normal"/>
        <w:spacing w:lineRule="auto" w:line="360"/>
        <w:jc w:val="both"/>
        <w:rPr>
          <w:rFonts w:ascii="Calibri" w:hAnsi="Calibri" w:cs="Calibri" w:asciiTheme="minorHAnsi" w:hAnsiTheme="minorHAnsi"/>
          <w:color w:val="000000"/>
        </w:rPr>
      </w:pPr>
      <w:r>
        <w:rPr>
          <w:rFonts w:cs="Calibri" w:ascii="Calibri" w:hAnsi="Calibri"/>
          <w:color w:val="000000"/>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I</w:t>
      </w:r>
    </w:p>
    <w:p>
      <w:pPr>
        <w:pStyle w:val="Normal"/>
        <w:spacing w:lineRule="auto" w:line="360"/>
        <w:jc w:val="center"/>
        <w:rPr>
          <w:rFonts w:ascii="Calibri" w:hAnsi="Calibri" w:asciiTheme="minorHAnsi" w:hAnsiTheme="minorHAnsi"/>
        </w:rPr>
      </w:pPr>
      <w:r>
        <w:rPr>
          <w:rFonts w:cs="Calibri" w:ascii="Calibri" w:hAnsi="Calibri" w:asciiTheme="minorHAnsi" w:hAnsiTheme="minorHAnsi"/>
          <w:b/>
          <w:bCs/>
          <w:color w:val="000000"/>
        </w:rPr>
        <w:t>DISPOSIÇÕES PRELIMINARES</w:t>
      </w:r>
    </w:p>
    <w:p>
      <w:pPr>
        <w:pStyle w:val="Normal"/>
        <w:spacing w:lineRule="auto" w:line="360"/>
        <w:jc w:val="both"/>
        <w:rPr>
          <w:rFonts w:ascii="Calibri" w:hAnsi="Calibri" w:cs="Calibri" w:asciiTheme="minorHAnsi" w:hAnsiTheme="minorHAnsi"/>
          <w:color w:val="000000"/>
        </w:rPr>
      </w:pPr>
      <w:r>
        <w:rPr>
          <w:rFonts w:cs="Calibri" w:ascii="Calibri" w:hAnsi="Calibri"/>
          <w:color w:val="000000"/>
        </w:rPr>
      </w:r>
    </w:p>
    <w:p>
      <w:pPr>
        <w:pStyle w:val="Normal"/>
        <w:spacing w:lineRule="auto" w:line="360"/>
        <w:jc w:val="both"/>
        <w:rPr/>
      </w:pPr>
      <w:r>
        <w:rPr>
          <w:rFonts w:eastAsia="Times New Roman" w:cs="Times New Roman" w:ascii="Calibri" w:hAnsi="Calibri" w:asciiTheme="minorHAnsi" w:hAnsiTheme="minorHAnsi"/>
          <w:b/>
          <w:bCs/>
          <w:color w:val="000000"/>
          <w:lang w:eastAsia="pt-BR"/>
        </w:rPr>
        <w:t>Art. 1º</w:t>
      </w:r>
      <w:r>
        <w:rPr>
          <w:rFonts w:eastAsia="Times New Roman" w:cs="Times New Roman" w:ascii="Calibri" w:hAnsi="Calibri" w:asciiTheme="minorHAnsi" w:hAnsiTheme="minorHAnsi"/>
          <w:bCs/>
          <w:color w:val="000000"/>
          <w:lang w:eastAsia="pt-BR"/>
        </w:rPr>
        <w:t xml:space="preserve"> Esta Lei disciplina o compartilhamento </w:t>
      </w:r>
      <w:r>
        <w:rPr>
          <w:rFonts w:ascii="Calibri" w:hAnsi="Calibri" w:asciiTheme="minorHAnsi" w:hAnsiTheme="minorHAnsi"/>
        </w:rPr>
        <w:t xml:space="preserve">de bicicletas e patinetes em vias e logradouros públicos no Município de João Pessoa, na modalidade de dockless ou freefloating, em atendimento ao inciso V do artigo 42 do </w:t>
      </w:r>
      <w:bookmarkStart w:id="0" w:name="__DdeLink__250_1847291781"/>
      <w:r>
        <w:rPr>
          <w:rFonts w:ascii="Calibri" w:hAnsi="Calibri" w:asciiTheme="minorHAnsi" w:hAnsiTheme="minorHAnsi"/>
        </w:rPr>
        <w:t>Decreto nº 6.499, de 20 de março de 2009</w:t>
      </w:r>
      <w:bookmarkEnd w:id="0"/>
      <w:r>
        <w:rPr>
          <w:rFonts w:ascii="Calibri" w:hAnsi="Calibri" w:asciiTheme="minorHAnsi" w:hAnsiTheme="minorHAnsi"/>
        </w:rPr>
        <w:t>, que consolida a Lei Complementar n.º 054 de 23 de dezembro de 2008.</w:t>
      </w:r>
    </w:p>
    <w:p>
      <w:pPr>
        <w:pStyle w:val="Normal"/>
        <w:spacing w:lineRule="auto" w:line="360"/>
        <w:jc w:val="both"/>
        <w:rPr>
          <w:rFonts w:ascii="Calibri" w:hAnsi="Calibri" w:asciiTheme="minorHAnsi" w:hAnsiTheme="minorHAnsi"/>
        </w:rPr>
      </w:pPr>
      <w:r>
        <w:rPr>
          <w:rFonts w:eastAsia="Times New Roman" w:cs="Times New Roman" w:ascii="Calibri" w:hAnsi="Calibri" w:asciiTheme="minorHAnsi" w:hAnsiTheme="minorHAnsi"/>
          <w:b/>
          <w:bCs/>
          <w:color w:val="000000"/>
          <w:lang w:eastAsia="pt-BR"/>
        </w:rPr>
        <w:t xml:space="preserve">Art. 2º </w:t>
      </w:r>
      <w:r>
        <w:rPr>
          <w:rFonts w:ascii="Calibri" w:hAnsi="Calibri" w:asciiTheme="minorHAnsi" w:hAnsiTheme="minorHAnsi"/>
        </w:rPr>
        <w:t>Ficam estabelecidos dois sistemas concomitantes de compartilhamento de bicicletas e patinetes no Município de João Pessoa: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Sistema de compartilhamento de bicicletas e patinetes com estação, composto por estruturas físicas para estacionamento de bicicletas e patinetes e por terminais de liberação; e</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Sistema de compartilhamento de bicicletas e patinetes sem estação física – dockless ou freefloating –, composto por bicicletas e patinetes com sistema de autotravamento e com suporte tecnológico para seu funcionamento e liberação, cujas áreas para retirada e/ou devolução dar-se-ão em locais georreferenciados sem estação física.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Parágrafo único. Entende-se por locais georreferenciados as áreas previamente definidas por sistema tecnológico como pontos para retirada e/ou devolução de bicicletas e patinetes, mediante autorização prévia do Poder Executivo Municipal.</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eastAsia="Times New Roman" w:cs="Times New Roman" w:ascii="Calibri" w:hAnsi="Calibri"/>
          <w:b/>
          <w:bCs/>
          <w:color w:val="000000"/>
          <w:lang w:eastAsia="pt-BR"/>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II</w:t>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DAS DIRETRIZES DO SISTEMA DE BICICLETAS COMPARTILHADAS NO MUNICÍPIO</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eastAsia="Times New Roman" w:cs="Times New Roman" w:ascii="Calibri" w:hAnsi="Calibri"/>
          <w:b/>
          <w:bCs/>
          <w:color w:val="000000"/>
          <w:lang w:eastAsia="pt-BR"/>
        </w:rPr>
      </w:r>
    </w:p>
    <w:p>
      <w:pPr>
        <w:pStyle w:val="Normal"/>
        <w:spacing w:lineRule="auto" w:line="360"/>
        <w:jc w:val="both"/>
        <w:rPr>
          <w:rFonts w:ascii="Calibri" w:hAnsi="Calibri" w:asciiTheme="minorHAnsi" w:hAnsiTheme="minorHAnsi"/>
        </w:rPr>
      </w:pPr>
      <w:r>
        <w:rPr>
          <w:rFonts w:eastAsia="Times New Roman" w:cs="Times New Roman" w:ascii="Calibri" w:hAnsi="Calibri" w:asciiTheme="minorHAnsi" w:hAnsiTheme="minorHAnsi"/>
          <w:b/>
          <w:bCs/>
          <w:color w:val="000000"/>
          <w:lang w:eastAsia="pt-BR"/>
        </w:rPr>
        <w:t>Art. 3º</w:t>
      </w:r>
      <w:r>
        <w:rPr>
          <w:rFonts w:ascii="Calibri" w:hAnsi="Calibri" w:asciiTheme="minorHAnsi" w:hAnsiTheme="minorHAnsi"/>
        </w:rPr>
        <w:t xml:space="preserve"> O sistema de bicicletas e patinetes compartilhadas deve observar as seguintes diretrizes: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integração com as demais redes de transporte, em especial o sistema de transporte coletivo de passageiros;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integração à rede cicloviária estrutural, privilegiando os locais próximos a essa infraestrutura;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expansão com o objetivo de manter uma operação equilibrada, de forma a atender a todas as regiões da cidade;</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IV – integração ao Bilhete Único, possibilitando a liberação automática das bicicletas e patinetes também por meio do cartão;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 – incentivo ao desenvolvimento de novas tecnologias que aperfeiçoem o uso dos recursos do sistema;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VI – estímulo à interoperabilidade dos serviços do sistema de bicicletas e patinetes compartilhadas oferecidos no Município, a fim de não segmentar as diferentes redes de operação.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Parágrafo único. A expansão do sistema poderá adequar a oferta do serviço de bicicletas e patinetes compartilhadas levando em consideração estudos de demanda para identificação de bairros e regiões com maior potencial de viagens, que apresentem alta densidade residencial e de empregos, assim como distribuição equilibrada de atividades complementares.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III</w:t>
      </w:r>
    </w:p>
    <w:p>
      <w:pPr>
        <w:pStyle w:val="Normal"/>
        <w:spacing w:lineRule="auto" w:line="360"/>
        <w:jc w:val="center"/>
        <w:rPr>
          <w:rFonts w:ascii="Calibri" w:hAnsi="Calibri" w:asciiTheme="minorHAnsi" w:hAnsiTheme="minorHAnsi"/>
          <w:b/>
          <w:b/>
        </w:rPr>
      </w:pPr>
      <w:r>
        <w:rPr>
          <w:rFonts w:ascii="Calibri" w:hAnsi="Calibri" w:asciiTheme="minorHAnsi" w:hAnsiTheme="minorHAnsi"/>
          <w:b/>
        </w:rPr>
        <w:t>DO SERVIÇO DE COMPARTILHAMENTO DE BICICLETAS</w:t>
      </w:r>
    </w:p>
    <w:p>
      <w:pPr>
        <w:pStyle w:val="Normal"/>
        <w:spacing w:lineRule="auto" w:line="360"/>
        <w:jc w:val="center"/>
        <w:rPr>
          <w:rFonts w:ascii="Calibri" w:hAnsi="Calibri" w:asciiTheme="minorHAnsi" w:hAnsiTheme="minorHAnsi"/>
          <w:b/>
          <w:b/>
        </w:rPr>
      </w:pPr>
      <w:r>
        <w:rPr>
          <w:rFonts w:asciiTheme="minorHAnsi" w:hAnsiTheme="minorHAnsi" w:ascii="Calibri" w:hAnsi="Calibri"/>
          <w:b/>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4º</w:t>
      </w:r>
      <w:r>
        <w:rPr>
          <w:rFonts w:ascii="Calibri" w:hAnsi="Calibri" w:asciiTheme="minorHAnsi" w:hAnsiTheme="minorHAnsi"/>
        </w:rPr>
        <w:t xml:space="preserve"> O serviço de compartilhamento de bicicletas e patinetes, com ou sem estações, por meio de aluguel de bicicletas e patinetes, por prazo determinado, disponibilizado nas vias e logradouros públicos, somente poderá ser prestado por operadora devidamente cadastrada perante a Administração como Operadora de Tecnologia de Transporte Credenciada – OTTC.</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1º A exploração do serviço de compartilhamento de bicicletas e patinetes será realizada por meio de plataforma tecnológica gerida pela OTTC, assegurada a não discriminação de usuários e a promoção do amplo acesso ao serviço, sob pena de descredenciamento.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2º Além da utilização de plataforma tecnológica, a OTTC poderá empregar outros meios para disponibilização do serviço aos usuários, desde que observada a segunda parte do parágrafo anterior.</w:t>
      </w:r>
    </w:p>
    <w:p>
      <w:pPr>
        <w:pStyle w:val="Normal"/>
        <w:spacing w:lineRule="auto" w:line="360"/>
        <w:jc w:val="both"/>
        <w:rPr>
          <w:rFonts w:ascii="Calibri" w:hAnsi="Calibri" w:asciiTheme="minorHAnsi" w:hAnsiTheme="minorHAnsi"/>
        </w:rPr>
      </w:pPr>
      <w:r>
        <w:rPr>
          <w:rFonts w:ascii="Calibri" w:hAnsi="Calibri" w:asciiTheme="minorHAnsi" w:hAnsiTheme="minorHAnsi"/>
          <w:b/>
        </w:rPr>
        <w:t>Art. 5º</w:t>
      </w:r>
      <w:r>
        <w:rPr>
          <w:rFonts w:ascii="Calibri" w:hAnsi="Calibri" w:asciiTheme="minorHAnsi" w:hAnsiTheme="minorHAnsi"/>
        </w:rPr>
        <w:t xml:space="preserve"> As bicicletas e patinetes compartilhadas sem estação deverão ser estacionadas, quando da disponibilização para uso, sem prejuízo da livre circulação de pedestres, devendo ser respeitadas as legislações vigentes, sob pena de punição da OTTC.</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1° O Poder Executivo poderá regulamentar espaços exclusivos para a retirada inicial das bicicletas e patinetes compartilhadas, não podendo, no entanto, restringir os espaços de devolução das bicicletas e patinetes;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2° O sistema de compartilhamento de bicicletas e patinetes sem estações - dockless ou freefloating — deverá informar a localização georreferenciada dos pontos disponíveis para retirada e/ou devolução das bicicletas e patinetes, de forma equivalente ao sistema de compartilhamento de bicicletas com estação e compatível com o número de bicicletas e patinetes ofertadas pela operadora;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3° Será permitido aos usuários a livre devolução das bicicletas e patinetes fora dos pontos referidos no §2°, sendo obrigação da OTTC o recolhimento das bicicletas e patinetes que estiverem fora da localização georreferenciada dos pontos de estacionamento no prazo de 3 (três) dias;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4° As bicicletas e patinetes do sistema de compartilhamento sem estações — dockless ou freefloating - deverão estar equipadas com sistema GPS, de forma a permitir sua geolocalização.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5° O usuário poderá ser responsabilizado somente nos casos em que deliberadamente estacionar a bicicleta e patinete de forma irregular com o propósito de criar obstáculo a pedestres ou veículos e impedir a livre circulação,</w:t>
      </w:r>
    </w:p>
    <w:p>
      <w:pPr>
        <w:pStyle w:val="Normal"/>
        <w:spacing w:lineRule="auto" w:line="360"/>
        <w:jc w:val="both"/>
        <w:rPr>
          <w:rFonts w:ascii="Calibri" w:hAnsi="Calibri" w:asciiTheme="minorHAnsi" w:hAnsiTheme="minorHAnsi"/>
        </w:rPr>
      </w:pPr>
      <w:r>
        <w:rPr>
          <w:rFonts w:ascii="Calibri" w:hAnsi="Calibri" w:asciiTheme="minorHAnsi" w:hAnsiTheme="minorHAnsi"/>
          <w:b/>
        </w:rPr>
        <w:t>Art. 6º</w:t>
      </w:r>
      <w:r>
        <w:rPr>
          <w:rFonts w:ascii="Calibri" w:hAnsi="Calibri" w:asciiTheme="minorHAnsi" w:hAnsiTheme="minorHAnsi"/>
        </w:rPr>
        <w:t xml:space="preserve"> Poderá ser cobrado preço público semanal, mensal ou anual das OTTCs para a prestação do serviço.</w:t>
      </w:r>
    </w:p>
    <w:p>
      <w:pPr>
        <w:pStyle w:val="Normal"/>
        <w:spacing w:lineRule="auto" w:line="360"/>
        <w:jc w:val="both"/>
        <w:rPr>
          <w:rFonts w:ascii="Calibri" w:hAnsi="Calibri" w:asciiTheme="minorHAnsi" w:hAnsiTheme="minorHAnsi"/>
        </w:rPr>
      </w:pPr>
      <w:r>
        <w:rPr>
          <w:rFonts w:ascii="Calibri" w:hAnsi="Calibri" w:asciiTheme="minorHAnsi" w:hAnsiTheme="minorHAnsi"/>
          <w:b/>
        </w:rPr>
        <w:t>Art. 7º</w:t>
      </w:r>
      <w:r>
        <w:rPr>
          <w:rFonts w:ascii="Calibri" w:hAnsi="Calibri" w:asciiTheme="minorHAnsi" w:hAnsiTheme="minorHAnsi"/>
        </w:rPr>
        <w:t xml:space="preserve"> As OTTCs ficam obrigadas a abrir e compartilhar seus dados com a Prefeitura, contendo, no mínimo: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origem e destino da viagem;</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tempo de duração dos trajetos;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avaliação do serviço prestado;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IV – outros dados solicitados pela Prefeitura para o controle e a regulação de políticas públicas de mobilidade urbana.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b/>
        </w:rPr>
        <w:t>Parágrafo Único.</w:t>
      </w:r>
      <w:r>
        <w:rPr>
          <w:rFonts w:ascii="Calibri" w:hAnsi="Calibri" w:asciiTheme="minorHAnsi" w:hAnsiTheme="minorHAnsi"/>
        </w:rPr>
        <w:t xml:space="preserve"> A obrigação de abrir e compartilhar com a Prefeitura os dados se dará no limite que assegure e resguarde a privacidade e confidencialidade dos dados pessoais dos usuários.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IV</w:t>
      </w:r>
    </w:p>
    <w:p>
      <w:pPr>
        <w:pStyle w:val="Normal"/>
        <w:spacing w:lineRule="auto" w:line="360"/>
        <w:jc w:val="center"/>
        <w:rPr>
          <w:rFonts w:ascii="Calibri" w:hAnsi="Calibri" w:asciiTheme="minorHAnsi" w:hAnsiTheme="minorHAnsi"/>
          <w:b/>
          <w:b/>
        </w:rPr>
      </w:pPr>
      <w:r>
        <w:rPr>
          <w:rFonts w:ascii="Calibri" w:hAnsi="Calibri" w:asciiTheme="minorHAnsi" w:hAnsiTheme="minorHAnsi"/>
          <w:b/>
        </w:rPr>
        <w:t>DOS DEVERES DAS OTTCs PARA A EXPLORAÇÃO DE SERVIÇO DE</w:t>
      </w:r>
    </w:p>
    <w:p>
      <w:pPr>
        <w:pStyle w:val="Normal"/>
        <w:spacing w:lineRule="auto" w:line="360"/>
        <w:jc w:val="center"/>
        <w:rPr>
          <w:rFonts w:ascii="Calibri" w:hAnsi="Calibri" w:asciiTheme="minorHAnsi" w:hAnsiTheme="minorHAnsi"/>
        </w:rPr>
      </w:pPr>
      <w:r>
        <w:rPr>
          <w:rFonts w:ascii="Calibri" w:hAnsi="Calibri" w:asciiTheme="minorHAnsi" w:hAnsiTheme="minorHAnsi"/>
          <w:b/>
        </w:rPr>
        <w:t>COMPARTILHAMENTO DE BICICLETAS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8º</w:t>
      </w:r>
      <w:r>
        <w:rPr>
          <w:rFonts w:ascii="Calibri" w:hAnsi="Calibri" w:asciiTheme="minorHAnsi" w:hAnsiTheme="minorHAnsi"/>
        </w:rPr>
        <w:t xml:space="preserve"> São deveres da OTTC para operar o serviço de bicicletas e patinetes compartilhadas: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Organizar sua atividade e o serviço prestado;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Adotar plataforma tecnológica;</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Atender os requisitos mínimos de segurança, conforto, higiene e qualidade definidos pelo Poder Executivo;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IV – Observar, na fixação da tarifa, o valor máxima estabelecido pelos Conselhos, Comitês ou quaisquer Órgãos que tiver atribuição do Poder Executivo para tal.</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 – Disponibilizar bicicletas e patinetes, bem como os demais equipamentos necessários para a prestação do serviço em condições adequadas para uso, realizando a manutenção e reparos necessários;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VI – Implementar meios eletrônicos para pagamento;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VII – Prover as bicicletas e patinetes com os equipamentos obrigatórios, nos termos da legislação de trânsito e demais legislação aplicável;</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VIII – Adotar mecanismo de avaliação da qualidade do serviço pelos usuários;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IX – Fornecer ao usuário, antes da disponibilização da bicicleta e patinete, informações sobre os parâmetros de preço a ser cobrado;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 – Assegurar a não discriminação dos usuários e promover amplo acesso ao serviço;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XI – Emitir comprovante eletrônico para o usuário, contendo a origem e destino da viagem, seu tempo total e a especificação dos itens do preço total pago;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XII – Retirar as bicicletas e patinetes, bem como os equipamentos danificados das vias e logradouros públicos;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XIII – Disponibilizar as bicicletas e patinetes nas estações, paraciclos, bicicletários ou localização georreferenciada no caso do sistema sem estação — dockless ou freefloating-adequados para tanto, sem que prejudiquem a livre circulação de pedestres, nos termos e normas aplicáveis e sob pena de aplicação das sanções cabíveis;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XIV – Adotar medidas para incentivar o cumprimento, pelos usuários, das regras sobre espaços de estacionamento;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XV – Exigir a devolução de suas bicicletas e patinetes, pelos usuários, em locais que não interfiram na circulação dos pedestres e seus fluxos, tais como faixas de travessia, faixa de livre circulação das calçadas, faixas de acesso aos imóveis e, principalmente, desrespeitem os itens que compõem e conferem acessibilidade a pessoas com dificuldade de locomoção, cadeirantes e deficientes visuais, caso operem o sistema de compartilhamento de bicicletas e patinetes sem estação física — dockless ou freefloating;</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XVI – Responsabilizar-se pela realização dos serviços de compartilhamento de bicicletas e patinetes, arcando com todas as despesas decorrentes pela sua prestação, sem qualquer ônus para o Município, ficando responsáveis por qualquer dano à Administração Pública e a terceiros, incluídos os usuários;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XVII – Responsabilizar-se por danos ou prejuízos às bicicletas e patinetes que venham a ocorrer na prestação do serviço, sejam decorrentes de caso fortuito, força maior, dolo ou culpa de usuários, inclusive decorrentes de atos de roubo, furto ou vandalismo;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XVIII – No caso de descredenciamento, abandono ou a desistência na prestação do serviço de compartilhamento de bicicletas e patinetes, retirar todos os equipamentos do logradouro público e restaurar o logradouro público em estado original, nos locais onde houver instalado estações.</w:t>
      </w:r>
    </w:p>
    <w:p>
      <w:pPr>
        <w:pStyle w:val="Normal"/>
        <w:spacing w:lineRule="auto" w:line="360"/>
        <w:jc w:val="both"/>
        <w:rPr>
          <w:rFonts w:ascii="Calibri" w:hAnsi="Calibri" w:asciiTheme="minorHAnsi" w:hAnsiTheme="minorHAnsi"/>
        </w:rPr>
      </w:pPr>
      <w:r>
        <w:rPr>
          <w:rFonts w:ascii="Calibri" w:hAnsi="Calibri" w:asciiTheme="minorHAnsi" w:hAnsiTheme="minorHAnsi"/>
          <w:b/>
        </w:rPr>
        <w:t>Art. 9º</w:t>
      </w:r>
      <w:r>
        <w:rPr>
          <w:rFonts w:ascii="Calibri" w:hAnsi="Calibri" w:asciiTheme="minorHAnsi" w:hAnsiTheme="minorHAnsi"/>
        </w:rPr>
        <w:t xml:space="preserve"> As bicicletas e patinetes vinculadas ao serviço de compartilhamento devem ter identidade visual própria, como adesivos ou pinturas visíveis que facilitem a identificação pelos usuários do sistema e pela fiscalização de trânsito, respeitada a legislação municipal e de trânsito.</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V</w:t>
      </w:r>
    </w:p>
    <w:p>
      <w:pPr>
        <w:pStyle w:val="Normal"/>
        <w:spacing w:lineRule="auto" w:line="360"/>
        <w:jc w:val="center"/>
        <w:rPr>
          <w:rFonts w:ascii="Calibri" w:hAnsi="Calibri" w:asciiTheme="minorHAnsi" w:hAnsiTheme="minorHAnsi"/>
          <w:b/>
          <w:b/>
        </w:rPr>
      </w:pPr>
      <w:r>
        <w:rPr>
          <w:rFonts w:ascii="Calibri" w:hAnsi="Calibri" w:asciiTheme="minorHAnsi" w:hAnsiTheme="minorHAnsi"/>
          <w:b/>
        </w:rPr>
        <w:t>DOS BICICLETÁRIOS, PARACICLOS E ESTAÇÕES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10º</w:t>
      </w:r>
      <w:r>
        <w:rPr>
          <w:rFonts w:ascii="Calibri" w:hAnsi="Calibri" w:asciiTheme="minorHAnsi" w:hAnsiTheme="minorHAnsi"/>
        </w:rPr>
        <w:t xml:space="preserve"> As OTTCs ficam autorizadas a alocar bicicletas e patinetes em paraciclos, bicicletários e estações, exclusivos ou não, localizados em vias e logradouros públicos, desde que aprovadas pelo Poder Executivo.</w:t>
      </w:r>
    </w:p>
    <w:p>
      <w:pPr>
        <w:pStyle w:val="Normal"/>
        <w:spacing w:lineRule="auto" w:line="360"/>
        <w:ind w:firstLine="284"/>
        <w:jc w:val="both"/>
        <w:rPr/>
      </w:pPr>
      <w:r>
        <w:rPr>
          <w:rFonts w:ascii="Calibri" w:hAnsi="Calibri" w:asciiTheme="minorHAnsi" w:hAnsiTheme="minorHAnsi"/>
        </w:rPr>
        <w:t xml:space="preserve">§ 1º As OTTCs poderão apresentar estudos técnicos que demonstrem a necessidade de implantação de estações, exclusivas ou não, em vias e logradouros públicos do Município de </w:t>
      </w:r>
      <w:r>
        <w:rPr>
          <w:rFonts w:ascii="Calibri" w:hAnsi="Calibri" w:asciiTheme="minorHAnsi" w:hAnsiTheme="minorHAnsi"/>
        </w:rPr>
        <w:t>João Pessoa</w:t>
      </w:r>
      <w:r>
        <w:rPr>
          <w:rFonts w:ascii="Calibri" w:hAnsi="Calibri" w:asciiTheme="minorHAnsi" w:hAnsiTheme="minorHAnsi"/>
        </w:rPr>
        <w:t>.</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2º O Poder Executivo poderá solicitar a apresentação de estudos técnicos de que trata o § 1º deste artigo mediante chamamento público.</w:t>
      </w:r>
    </w:p>
    <w:p>
      <w:pPr>
        <w:pStyle w:val="Default"/>
        <w:spacing w:lineRule="auto" w:line="360"/>
        <w:ind w:firstLine="284"/>
        <w:jc w:val="both"/>
        <w:rPr>
          <w:rFonts w:ascii="Calibri" w:hAnsi="Calibri" w:cs="Tahoma" w:asciiTheme="minorHAnsi" w:hAnsiTheme="minorHAnsi"/>
          <w:color w:val="00000A"/>
          <w:sz w:val="23"/>
          <w:szCs w:val="23"/>
          <w:lang w:eastAsia="pt-BR"/>
        </w:rPr>
      </w:pPr>
      <w:r>
        <w:rPr>
          <w:rFonts w:ascii="Calibri" w:hAnsi="Calibri" w:asciiTheme="minorHAnsi" w:hAnsiTheme="minorHAnsi"/>
        </w:rPr>
        <w:t xml:space="preserve">§3º É permitida a utilização pelas OTTCs das estações físicas existentes, desde que não impeçam ou dificultem </w:t>
      </w:r>
      <w:r>
        <w:rPr>
          <w:rFonts w:cs="Tahoma" w:ascii="Calibri" w:hAnsi="Calibri" w:asciiTheme="minorHAnsi" w:hAnsiTheme="minorHAnsi"/>
          <w:color w:val="00000A"/>
          <w:sz w:val="23"/>
          <w:szCs w:val="23"/>
          <w:lang w:eastAsia="pt-BR"/>
        </w:rPr>
        <w:t>a utilização das bicicletas</w:t>
      </w:r>
      <w:r>
        <w:rPr>
          <w:rFonts w:ascii="Calibri" w:hAnsi="Calibri" w:asciiTheme="minorHAnsi" w:hAnsiTheme="minorHAnsi"/>
        </w:rPr>
        <w:t xml:space="preserve"> e patinetes</w:t>
      </w:r>
      <w:r>
        <w:rPr>
          <w:rFonts w:cs="Tahoma" w:ascii="Calibri" w:hAnsi="Calibri" w:asciiTheme="minorHAnsi" w:hAnsiTheme="minorHAnsi"/>
          <w:color w:val="00000A"/>
          <w:sz w:val="23"/>
          <w:szCs w:val="23"/>
          <w:lang w:eastAsia="pt-BR"/>
        </w:rPr>
        <w:t xml:space="preserve"> que funcionam na modalidade de terminal de liberação.</w:t>
      </w:r>
    </w:p>
    <w:p>
      <w:pPr>
        <w:pStyle w:val="Default"/>
        <w:spacing w:lineRule="auto" w:line="360"/>
        <w:jc w:val="both"/>
        <w:rPr>
          <w:rFonts w:ascii="Calibri" w:hAnsi="Calibri" w:asciiTheme="minorHAnsi" w:hAnsiTheme="minorHAnsi"/>
        </w:rPr>
      </w:pPr>
      <w:r>
        <w:rPr>
          <w:rFonts w:ascii="Calibri" w:hAnsi="Calibri" w:asciiTheme="minorHAnsi" w:hAnsiTheme="minorHAnsi"/>
          <w:b/>
        </w:rPr>
        <w:t>Art. 11º</w:t>
      </w:r>
      <w:r>
        <w:rPr>
          <w:rFonts w:ascii="Calibri" w:hAnsi="Calibri" w:asciiTheme="minorHAnsi" w:hAnsiTheme="minorHAnsi"/>
        </w:rPr>
        <w:t xml:space="preserve"> A instalação de paraciclos e estações para uso do sistema de compartilhamento de bicicletas deverá atender as regras dos órgãos ou entidades públicas competentes, no âmbito de suas respectivas atribuições.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VI</w:t>
      </w:r>
    </w:p>
    <w:p>
      <w:pPr>
        <w:pStyle w:val="Normal"/>
        <w:spacing w:lineRule="auto" w:line="360"/>
        <w:jc w:val="center"/>
        <w:rPr>
          <w:rFonts w:ascii="Calibri" w:hAnsi="Calibri" w:asciiTheme="minorHAnsi" w:hAnsiTheme="minorHAnsi"/>
          <w:b/>
          <w:b/>
        </w:rPr>
      </w:pPr>
      <w:r>
        <w:rPr>
          <w:rFonts w:ascii="Calibri" w:hAnsi="Calibri" w:asciiTheme="minorHAnsi" w:hAnsiTheme="minorHAnsi"/>
          <w:b/>
        </w:rPr>
        <w:t>DA FISCALIZAÇÃO</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12º</w:t>
      </w:r>
      <w:r>
        <w:rPr>
          <w:rFonts w:ascii="Calibri" w:hAnsi="Calibri" w:asciiTheme="minorHAnsi" w:hAnsiTheme="minorHAnsi"/>
        </w:rPr>
        <w:t xml:space="preserve"> A fiscalização das OTTCs caberá ao poder executivo, que ficará a cargo de:</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credenciar as OTTCs prestadoras do serviço de compartilhamento de bicicletas e patinetes;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receber representações de abuso de poder de mercado e encaminhá-las aos órgãos competentes;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acompanhar, monitorar, medir e avaliar a eficiência do serviço, mediante indicadores de desempenho operacionais, financeiros e tecnológicos;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 xml:space="preserve">IV – </w:t>
      </w:r>
      <w:bookmarkStart w:id="1" w:name="_GoBack"/>
      <w:bookmarkEnd w:id="1"/>
      <w:r>
        <w:rPr>
          <w:rFonts w:ascii="Calibri" w:hAnsi="Calibri" w:asciiTheme="minorHAnsi" w:hAnsiTheme="minorHAnsi"/>
        </w:rPr>
        <w:t>fixar metas e níveis de equilíbrio de utilização da infraestrutura urbana para exploração de atividades econômicas.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Parágrafo único. Todos os atos deverão se revestir de completa publicidade de maneira a garantir às OTTCs transparência, previsibilidade, segurança jurídica, estabilidade e efetividade da política pública.</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VII</w:t>
      </w:r>
    </w:p>
    <w:p>
      <w:pPr>
        <w:pStyle w:val="Normal"/>
        <w:spacing w:lineRule="auto" w:line="360"/>
        <w:jc w:val="center"/>
        <w:rPr>
          <w:rFonts w:ascii="Calibri" w:hAnsi="Calibri" w:asciiTheme="minorHAnsi" w:hAnsiTheme="minorHAnsi"/>
          <w:b/>
          <w:b/>
        </w:rPr>
      </w:pPr>
      <w:r>
        <w:rPr>
          <w:rFonts w:ascii="Calibri" w:hAnsi="Calibri" w:asciiTheme="minorHAnsi" w:hAnsiTheme="minorHAnsi"/>
          <w:b/>
        </w:rPr>
        <w:t>DAS SANÇÕES</w:t>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13º</w:t>
      </w:r>
      <w:r>
        <w:rPr>
          <w:rFonts w:ascii="Calibri" w:hAnsi="Calibri" w:asciiTheme="minorHAnsi" w:hAnsiTheme="minorHAnsi"/>
        </w:rPr>
        <w:t xml:space="preserve"> A infração a qualquer disposição desta Lei ou de regulamento sobre a prestação do serviço das OTTCs enseja a aplicação das sanções de:</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 – Notificação;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 – Multas;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Apreensão de bicicletas;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III – Suspensão temporária das atividades;</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IV – Descredenciamento.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§1º Ficam as OTTCs ainda sujeitas às sanções previstas na legislação em vigor, sem prejuízo de outras previstas no ato de credenciamento;</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§2º A aplicação das sanções atenderá aos princípios da razoabilidade, proporcionalidade;</w:t>
      </w:r>
    </w:p>
    <w:p>
      <w:pPr>
        <w:pStyle w:val="Normal"/>
        <w:spacing w:lineRule="auto" w:line="360"/>
        <w:ind w:firstLine="284"/>
        <w:jc w:val="both"/>
        <w:rPr>
          <w:rFonts w:ascii="Calibri" w:hAnsi="Calibri" w:asciiTheme="minorHAnsi" w:hAnsiTheme="minorHAnsi"/>
        </w:rPr>
      </w:pPr>
      <w:r>
        <w:rPr>
          <w:rFonts w:ascii="Calibri" w:hAnsi="Calibri" w:asciiTheme="minorHAnsi" w:hAnsiTheme="minorHAnsi"/>
        </w:rPr>
        <w:t>§3º O ato administrativo motivado poderá cumular as sanções previstas nos incisos deste artigo.</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ascii="Calibri" w:hAnsi="Calibri" w:asciiTheme="minorHAnsi" w:hAnsiTheme="minorHAnsi"/>
          <w:b/>
        </w:rPr>
        <w:t>Art. 14º</w:t>
      </w:r>
      <w:r>
        <w:rPr>
          <w:rFonts w:ascii="Calibri" w:hAnsi="Calibri" w:asciiTheme="minorHAnsi" w:hAnsiTheme="minorHAnsi"/>
        </w:rPr>
        <w:t xml:space="preserve"> As penalidades previstas para o serviço de que trata esta Lei aplicam-se de forma plena em relação àqueles que operarem clandestinamente, sem credenciamento ou autorização regular.</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eastAsia="Times New Roman" w:cs="Times New Roman" w:ascii="Calibri" w:hAnsi="Calibri"/>
          <w:b/>
          <w:bCs/>
          <w:color w:val="000000"/>
          <w:lang w:eastAsia="pt-BR"/>
        </w:rPr>
      </w:r>
    </w:p>
    <w:p>
      <w:pPr>
        <w:pStyle w:val="Normal"/>
        <w:spacing w:lineRule="auto" w:line="360"/>
        <w:jc w:val="center"/>
        <w:rPr>
          <w:rFonts w:ascii="Calibri" w:hAnsi="Calibri" w:cs="Calibri" w:asciiTheme="minorHAnsi" w:hAnsiTheme="minorHAnsi"/>
          <w:b/>
          <w:b/>
          <w:color w:val="000000"/>
        </w:rPr>
      </w:pPr>
      <w:r>
        <w:rPr>
          <w:rFonts w:cs="Calibri" w:ascii="Calibri" w:hAnsi="Calibri" w:asciiTheme="minorHAnsi" w:hAnsiTheme="minorHAnsi"/>
          <w:b/>
          <w:color w:val="000000"/>
        </w:rPr>
        <w:t>CAPITULO VIII</w:t>
      </w:r>
    </w:p>
    <w:p>
      <w:pPr>
        <w:pStyle w:val="Normal"/>
        <w:spacing w:lineRule="auto" w:line="360"/>
        <w:jc w:val="center"/>
        <w:rPr>
          <w:rFonts w:ascii="Calibri" w:hAnsi="Calibri" w:eastAsia="Times New Roman" w:cs="Times New Roman" w:asciiTheme="minorHAnsi" w:hAnsiTheme="minorHAnsi"/>
          <w:b/>
          <w:b/>
          <w:bCs/>
          <w:color w:val="000000"/>
          <w:lang w:eastAsia="pt-BR"/>
        </w:rPr>
      </w:pPr>
      <w:r>
        <w:rPr>
          <w:rFonts w:ascii="Calibri" w:hAnsi="Calibri" w:asciiTheme="minorHAnsi" w:hAnsiTheme="minorHAnsi"/>
          <w:b/>
        </w:rPr>
        <w:t>DISPOSIÇÕES FINAIS</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eastAsia="Times New Roman" w:cs="Times New Roman" w:ascii="Calibri" w:hAnsi="Calibri"/>
          <w:b/>
          <w:bCs/>
          <w:color w:val="000000"/>
          <w:lang w:eastAsia="pt-BR"/>
        </w:rPr>
      </w:r>
    </w:p>
    <w:p>
      <w:pPr>
        <w:pStyle w:val="Normal"/>
        <w:spacing w:lineRule="auto" w:line="360"/>
        <w:jc w:val="both"/>
        <w:rPr>
          <w:rFonts w:ascii="Calibri" w:hAnsi="Calibri" w:asciiTheme="minorHAnsi" w:hAnsiTheme="minorHAnsi"/>
        </w:rPr>
      </w:pPr>
      <w:r>
        <w:rPr>
          <w:rFonts w:ascii="Calibri" w:hAnsi="Calibri" w:asciiTheme="minorHAnsi" w:hAnsiTheme="minorHAnsi"/>
          <w:b/>
        </w:rPr>
        <w:t>Art. 15º</w:t>
      </w:r>
      <w:r>
        <w:rPr>
          <w:rFonts w:ascii="Calibri" w:hAnsi="Calibri" w:asciiTheme="minorHAnsi" w:hAnsiTheme="minorHAnsi"/>
        </w:rPr>
        <w:t xml:space="preserve"> A OTTC fica obrigada a abrir e compartilhar com a Prefeitura de João Pessoa os dados necessários ao controle e à regulação de políticas públicas de mobilidade urbana e do sistema cicloviário, garantida a privacidade e confidencialidade dos dados pessoais dos usuários.</w:t>
      </w:r>
    </w:p>
    <w:p>
      <w:pPr>
        <w:pStyle w:val="Normal"/>
        <w:spacing w:lineRule="auto" w:line="360"/>
        <w:jc w:val="both"/>
        <w:rPr>
          <w:rFonts w:ascii="Calibri" w:hAnsi="Calibri" w:asciiTheme="minorHAnsi" w:hAnsiTheme="minorHAnsi"/>
        </w:rPr>
      </w:pPr>
      <w:r>
        <w:rPr>
          <w:rFonts w:ascii="Calibri" w:hAnsi="Calibri" w:asciiTheme="minorHAnsi" w:hAnsiTheme="minorHAnsi"/>
          <w:b/>
        </w:rPr>
        <w:t>Art. 16º</w:t>
      </w:r>
      <w:r>
        <w:rPr>
          <w:rFonts w:ascii="Calibri" w:hAnsi="Calibri" w:asciiTheme="minorHAnsi" w:hAnsiTheme="minorHAnsi"/>
        </w:rPr>
        <w:t xml:space="preserve"> Fica autorizada a cobrança de Preço Público da OTTCs com vistas a viabilizar a fiel execução da lei.</w:t>
      </w:r>
    </w:p>
    <w:p>
      <w:pPr>
        <w:pStyle w:val="Normal"/>
        <w:spacing w:lineRule="auto" w:line="360"/>
        <w:jc w:val="both"/>
        <w:rPr>
          <w:rFonts w:ascii="Calibri" w:hAnsi="Calibri" w:eastAsia="Times New Roman" w:cs="Times New Roman" w:asciiTheme="minorHAnsi" w:hAnsiTheme="minorHAnsi"/>
          <w:b/>
          <w:b/>
          <w:bCs/>
          <w:color w:val="000000"/>
          <w:lang w:eastAsia="pt-BR"/>
        </w:rPr>
      </w:pPr>
      <w:r>
        <w:rPr>
          <w:rFonts w:ascii="Calibri" w:hAnsi="Calibri" w:asciiTheme="minorHAnsi" w:hAnsiTheme="minorHAnsi"/>
          <w:b/>
        </w:rPr>
        <w:t>Art. 17º</w:t>
      </w:r>
      <w:r>
        <w:rPr>
          <w:rFonts w:ascii="Calibri" w:hAnsi="Calibri" w:asciiTheme="minorHAnsi" w:hAnsiTheme="minorHAnsi"/>
        </w:rPr>
        <w:t xml:space="preserve"> As operadoras que já operam em qualquer dessas modalidades passam a ser qualificada como OTTC, devendo adequar sua documentação e autorização junto à Prefeitura no prazo de 180 (cento e oitenta) dias após a regulamentação pelo Poder Executivo Municipal.</w:t>
      </w:r>
    </w:p>
    <w:p>
      <w:pPr>
        <w:pStyle w:val="Normal"/>
        <w:spacing w:lineRule="auto" w:line="360"/>
        <w:jc w:val="both"/>
        <w:rPr>
          <w:rFonts w:ascii="Calibri" w:hAnsi="Calibri" w:asciiTheme="minorHAnsi" w:hAnsiTheme="minorHAnsi"/>
        </w:rPr>
      </w:pPr>
      <w:r>
        <w:rPr>
          <w:rFonts w:eastAsia="Times New Roman" w:cs="Times New Roman" w:ascii="Calibri" w:hAnsi="Calibri" w:asciiTheme="minorHAnsi" w:hAnsiTheme="minorHAnsi"/>
          <w:b/>
          <w:bCs/>
          <w:color w:val="000000"/>
          <w:lang w:eastAsia="pt-BR"/>
        </w:rPr>
        <w:t xml:space="preserve">Art. 18º </w:t>
      </w:r>
      <w:r>
        <w:rPr>
          <w:rFonts w:eastAsia="Times New Roman" w:cs="Times New Roman" w:ascii="Calibri" w:hAnsi="Calibri" w:asciiTheme="minorHAnsi" w:hAnsiTheme="minorHAnsi"/>
          <w:bCs/>
          <w:color w:val="000000"/>
          <w:lang w:eastAsia="pt-BR"/>
        </w:rPr>
        <w:t>No que couber, o Poder Executivo Municipal regulamentará esta Lei.</w:t>
      </w:r>
    </w:p>
    <w:p>
      <w:pPr>
        <w:pStyle w:val="Normal"/>
        <w:spacing w:lineRule="auto" w:line="360"/>
        <w:jc w:val="both"/>
        <w:rPr>
          <w:rFonts w:ascii="Calibri" w:hAnsi="Calibri" w:asciiTheme="minorHAnsi" w:hAnsiTheme="minorHAnsi"/>
        </w:rPr>
      </w:pPr>
      <w:r>
        <w:rPr>
          <w:rFonts w:eastAsia="Times New Roman" w:cs="Times New Roman" w:ascii="Calibri" w:hAnsi="Calibri" w:asciiTheme="minorHAnsi" w:hAnsiTheme="minorHAnsi"/>
          <w:b/>
          <w:bCs/>
          <w:color w:val="000000"/>
          <w:lang w:eastAsia="pt-BR"/>
        </w:rPr>
        <w:t xml:space="preserve">Art. 19º </w:t>
      </w:r>
      <w:r>
        <w:rPr>
          <w:rFonts w:eastAsia="Times New Roman" w:cs="Times New Roman" w:ascii="Calibri" w:hAnsi="Calibri" w:asciiTheme="minorHAnsi" w:hAnsiTheme="minorHAnsi"/>
          <w:bCs/>
          <w:color w:val="000000"/>
          <w:lang w:eastAsia="pt-BR"/>
        </w:rPr>
        <w:t>Esta Lei entra em vigor na data da sua publicação.</w:t>
      </w:r>
    </w:p>
    <w:p>
      <w:pPr>
        <w:pStyle w:val="Normal"/>
        <w:spacing w:lineRule="auto" w:line="360"/>
        <w:jc w:val="center"/>
        <w:rPr>
          <w:rFonts w:ascii="Calibri" w:hAnsi="Calibri" w:cs="Calibri" w:asciiTheme="minorHAnsi" w:hAnsiTheme="minorHAnsi"/>
        </w:rPr>
      </w:pPr>
      <w:r>
        <w:rPr>
          <w:rFonts w:cs="Calibri" w:ascii="Calibri" w:hAnsi="Calibri"/>
        </w:rPr>
      </w:r>
    </w:p>
    <w:p>
      <w:pPr>
        <w:pStyle w:val="Normal"/>
        <w:spacing w:lineRule="auto" w:line="360"/>
        <w:jc w:val="both"/>
        <w:rPr/>
      </w:pPr>
      <w:r>
        <w:rPr>
          <w:rFonts w:eastAsia="Arial" w:cs="Calibri" w:ascii="Calibri" w:hAnsi="Calibri" w:asciiTheme="minorHAnsi" w:hAnsiTheme="minorHAnsi"/>
          <w:color w:val="000000"/>
        </w:rPr>
        <w:tab/>
        <w:t>S</w:t>
      </w:r>
      <w:r>
        <w:rPr>
          <w:rFonts w:cs="Calibri" w:ascii="Calibri" w:hAnsi="Calibri" w:asciiTheme="minorHAnsi" w:hAnsiTheme="minorHAnsi"/>
          <w:color w:val="000000"/>
        </w:rPr>
        <w:t>ala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das</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Sessões</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Câmara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Municipal</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de</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João</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Pessoa,</w:t>
      </w:r>
      <w:r>
        <w:rPr>
          <w:rFonts w:eastAsia="Arial" w:cs="Calibri" w:ascii="Calibri" w:hAnsi="Calibri" w:asciiTheme="minorHAnsi" w:hAnsiTheme="minorHAnsi"/>
          <w:color w:val="000000"/>
        </w:rPr>
        <w:t xml:space="preserve"> </w:t>
      </w:r>
      <w:r>
        <w:rPr>
          <w:rFonts w:eastAsia="Arial" w:cs="Calibri" w:ascii="Calibri" w:hAnsi="Calibri" w:asciiTheme="minorHAnsi" w:hAnsiTheme="minorHAnsi"/>
          <w:color w:val="000000"/>
        </w:rPr>
        <w:t>27</w:t>
      </w:r>
      <w:r>
        <w:rPr>
          <w:rFonts w:eastAsia="Arial" w:cs="Calibri" w:ascii="Calibri" w:hAnsi="Calibri" w:asciiTheme="minorHAnsi" w:hAnsiTheme="minorHAnsi"/>
          <w:color w:val="000000"/>
        </w:rPr>
        <w:t xml:space="preserve"> de fevereiro de 2019</w:t>
      </w:r>
      <w:r>
        <w:rPr>
          <w:rFonts w:cs="Calibri" w:ascii="Calibri" w:hAnsi="Calibri" w:asciiTheme="minorHAnsi" w:hAnsiTheme="minorHAnsi"/>
          <w:b/>
          <w:bCs/>
          <w:color w:val="000000"/>
        </w:rPr>
        <w:t>.</w:t>
      </w:r>
    </w:p>
    <w:p>
      <w:pPr>
        <w:pStyle w:val="Normal"/>
        <w:spacing w:lineRule="auto" w:line="360"/>
        <w:jc w:val="center"/>
        <w:rPr>
          <w:rFonts w:ascii="Calibri" w:hAnsi="Calibri" w:cs="Calibri" w:asciiTheme="minorHAnsi" w:hAnsiTheme="minorHAnsi"/>
          <w:b/>
          <w:b/>
          <w:bCs/>
          <w:color w:val="000000"/>
          <w:u w:val="single"/>
        </w:rPr>
      </w:pPr>
      <w:r>
        <w:rPr>
          <w:rFonts w:cs="Calibri" w:ascii="Calibri" w:hAnsi="Calibri"/>
          <w:b/>
          <w:bCs/>
          <w:color w:val="000000"/>
          <w:u w:val="single"/>
        </w:rPr>
      </w:r>
    </w:p>
    <w:p>
      <w:pPr>
        <w:pStyle w:val="Normal"/>
        <w:jc w:val="center"/>
        <w:rPr/>
      </w:pPr>
      <w:r>
        <w:rPr>
          <w:rFonts w:cs="Calibri" w:ascii="Calibri" w:hAnsi="Calibri" w:asciiTheme="minorHAnsi" w:hAnsiTheme="minorHAnsi"/>
          <w:b/>
          <w:bCs/>
          <w:color w:val="000000"/>
        </w:rPr>
        <w:t>THIAGO LUCENA</w:t>
      </w:r>
    </w:p>
    <w:p>
      <w:pPr>
        <w:pStyle w:val="Normal"/>
        <w:spacing w:lineRule="auto" w:line="360"/>
        <w:jc w:val="center"/>
        <w:rPr>
          <w:rFonts w:ascii="Calibri" w:hAnsi="Calibri" w:asciiTheme="minorHAnsi" w:hAnsiTheme="minorHAnsi"/>
        </w:rPr>
      </w:pPr>
      <w:r>
        <w:rPr>
          <w:rFonts w:eastAsia="Arial" w:cs="Calibri" w:ascii="Calibri" w:hAnsi="Calibri" w:asciiTheme="minorHAnsi" w:hAnsiTheme="minorHAnsi"/>
          <w:color w:val="000000"/>
        </w:rPr>
        <w:t>Vereador – PMN</w:t>
      </w:r>
    </w:p>
    <w:p>
      <w:pPr>
        <w:pStyle w:val="Normal"/>
        <w:spacing w:lineRule="auto" w:line="360"/>
        <w:jc w:val="left"/>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jc w:val="left"/>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jc w:val="left"/>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jc w:val="left"/>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rPr>
          <w:rFonts w:ascii="Calibri" w:hAnsi="Calibri" w:eastAsia="Arial" w:cs="Calibri" w:asciiTheme="minorHAnsi" w:hAnsiTheme="minorHAnsi"/>
          <w:b/>
          <w:b/>
          <w:bCs/>
          <w:color w:val="000000"/>
        </w:rPr>
      </w:pPr>
      <w:r>
        <w:rPr>
          <w:rFonts w:eastAsia="Arial" w:cs="Calibri" w:ascii="Calibri" w:hAnsi="Calibri"/>
          <w:b/>
          <w:bCs/>
          <w:color w:val="000000"/>
        </w:rPr>
      </w:r>
    </w:p>
    <w:p>
      <w:pPr>
        <w:pStyle w:val="Normal"/>
        <w:spacing w:lineRule="auto" w:line="360"/>
        <w:jc w:val="both"/>
        <w:rPr/>
      </w:pPr>
      <w:r>
        <w:rPr>
          <w:rFonts w:eastAsia="Arial" w:cs="Calibri" w:ascii="Calibri" w:hAnsi="Calibri" w:asciiTheme="minorHAnsi" w:hAnsiTheme="minorHAnsi"/>
          <w:b/>
          <w:bCs/>
          <w:color w:val="000000"/>
        </w:rPr>
        <w:t>JUSTIFICATIVA:</w:t>
      </w:r>
    </w:p>
    <w:p>
      <w:pPr>
        <w:pStyle w:val="Normal"/>
        <w:spacing w:lineRule="auto" w:line="360"/>
        <w:ind w:firstLine="720"/>
        <w:jc w:val="both"/>
        <w:rPr/>
      </w:pPr>
      <w:r>
        <w:rPr>
          <w:rFonts w:eastAsia="Arial" w:cs="Calibri" w:ascii="Calibri" w:hAnsi="Calibri" w:asciiTheme="minorHAnsi" w:hAnsiTheme="minorHAnsi"/>
          <w:color w:val="000000"/>
        </w:rPr>
        <w:t>A finalidade deste projeto é o incentivo ao uso de meios de transporte alternativos, sendo uma prática fundamental nas grandes metrópoles, agindo como uma forma eficiente de desafogar o trânsito. Ao incentivar o uso das bicicletas em nossa capital, tornando os sistemas de acesso e uso mais inteligentes, damos um passo na direção do futuro.</w:t>
      </w:r>
    </w:p>
    <w:p>
      <w:pPr>
        <w:pStyle w:val="Normal"/>
        <w:spacing w:lineRule="auto" w:line="360"/>
        <w:ind w:firstLine="720"/>
        <w:jc w:val="both"/>
        <w:rPr>
          <w:rFonts w:ascii="Calibri" w:hAnsi="Calibri" w:eastAsia="Arial" w:cs="Calibri" w:asciiTheme="minorHAnsi" w:hAnsiTheme="minorHAnsi"/>
          <w:color w:val="000000"/>
        </w:rPr>
      </w:pPr>
      <w:r>
        <w:rPr>
          <w:rFonts w:eastAsia="Arial" w:cs="Calibri" w:ascii="Calibri" w:hAnsi="Calibri" w:asciiTheme="minorHAnsi" w:hAnsiTheme="minorHAnsi"/>
          <w:color w:val="000000"/>
        </w:rPr>
        <w:t>São inúmeras as vantagens da utilização de bicicletas, como exemplo, o menor custo de infraestrutura, maior agilidade no meio urbano, menor impacto ambiental, menor ocupação de espaço, segurança, saúde, etc.</w:t>
      </w:r>
    </w:p>
    <w:p>
      <w:pPr>
        <w:pStyle w:val="Normal"/>
        <w:spacing w:lineRule="auto" w:line="360"/>
        <w:ind w:firstLine="720"/>
        <w:jc w:val="both"/>
        <w:rPr/>
      </w:pPr>
      <w:r>
        <w:rPr>
          <w:rFonts w:eastAsia="Arial" w:cs="Calibri" w:ascii="Calibri" w:hAnsi="Calibri" w:asciiTheme="minorHAnsi" w:hAnsiTheme="minorHAnsi"/>
          <w:color w:val="000000"/>
        </w:rPr>
        <w:t xml:space="preserve">O uso de bicicletas e Patinetes sem estação já um realidade, onde as empresas de OTTCs já operam em São Paulo, Florianópolis, dentre outras cidades, onde os </w:t>
      </w:r>
      <w:r>
        <w:rPr>
          <w:rFonts w:eastAsia="Arial" w:cs="Calibri" w:ascii="Calibri" w:hAnsi="Calibri" w:asciiTheme="minorHAnsi" w:hAnsiTheme="minorHAnsi"/>
          <w:color w:val="000000"/>
        </w:rPr>
        <w:t>u</w:t>
      </w:r>
      <w:r>
        <w:rPr>
          <w:rFonts w:eastAsia="Arial" w:cs="Calibri" w:ascii="Calibri" w:hAnsi="Calibri" w:asciiTheme="minorHAnsi" w:hAnsiTheme="minorHAnsi"/>
          <w:color w:val="000000"/>
        </w:rPr>
        <w:t>suários podem deixar as bicicletas em qualquer lugar onde seja permitido pará-las, mas as OTTCs precisam garantir que uma bicicleta não fique sem uso por mais de dois dias fora de um de seus pontos de estacionamento credenciados.</w:t>
      </w:r>
    </w:p>
    <w:p>
      <w:pPr>
        <w:pStyle w:val="Normal"/>
        <w:spacing w:lineRule="auto" w:line="360"/>
        <w:ind w:firstLine="720"/>
        <w:jc w:val="both"/>
        <w:rPr>
          <w:rFonts w:ascii="Calibri" w:hAnsi="Calibri" w:eastAsia="Arial" w:cs="Calibri" w:asciiTheme="minorHAnsi" w:hAnsiTheme="minorHAnsi"/>
          <w:color w:val="000000"/>
        </w:rPr>
      </w:pPr>
      <w:r>
        <w:rPr>
          <w:rFonts w:eastAsia="Arial" w:cs="Calibri" w:ascii="Calibri" w:hAnsi="Calibri" w:asciiTheme="minorHAnsi" w:hAnsiTheme="minorHAnsi"/>
          <w:color w:val="000000"/>
        </w:rPr>
        <w:t>Atento às iniciativas criativas em grandes cidades do mundo, identifiquei que já existem modelos de sucesso implementados em outros Países, em que não existe a obrigatoriedade da devolução em um ponto específico. Basta encerrar a viagem, por meio de um aplicativo, estacionar a bicicleta em qualquer local adequado, e ela fica disponível para o próximo usuário.</w:t>
      </w:r>
    </w:p>
    <w:p>
      <w:pPr>
        <w:pStyle w:val="Normal"/>
        <w:spacing w:lineRule="auto" w:line="360"/>
        <w:ind w:firstLine="720"/>
        <w:jc w:val="both"/>
        <w:rPr>
          <w:rFonts w:ascii="Calibri" w:hAnsi="Calibri" w:eastAsia="Arial" w:cs="Calibri" w:asciiTheme="minorHAnsi" w:hAnsiTheme="minorHAnsi"/>
          <w:color w:val="000000"/>
        </w:rPr>
      </w:pPr>
      <w:r>
        <w:rPr>
          <w:rFonts w:eastAsia="Arial" w:cs="Calibri" w:ascii="Calibri" w:hAnsi="Calibri" w:asciiTheme="minorHAnsi" w:hAnsiTheme="minorHAnsi"/>
          <w:color w:val="000000"/>
        </w:rPr>
        <w:t>Com a iniciativa proposta nesse projeto de Lei, acredito que o transporte, seja para o destino final, seja para uma estação ou ponto do transporte coletivo vai ficar muito mais fácil.</w:t>
      </w:r>
    </w:p>
    <w:p>
      <w:pPr>
        <w:pStyle w:val="Normal"/>
        <w:spacing w:lineRule="auto" w:line="360"/>
        <w:ind w:firstLine="720"/>
        <w:jc w:val="both"/>
        <w:rPr>
          <w:rFonts w:ascii="Calibri" w:hAnsi="Calibri" w:eastAsia="Arial" w:cs="Calibri" w:asciiTheme="minorHAnsi" w:hAnsiTheme="minorHAnsi"/>
          <w:color w:val="000000"/>
        </w:rPr>
      </w:pPr>
      <w:r>
        <w:rPr>
          <w:rFonts w:eastAsia="Arial" w:cs="Calibri" w:ascii="Calibri" w:hAnsi="Calibri" w:asciiTheme="minorHAnsi" w:hAnsiTheme="minorHAnsi"/>
          <w:color w:val="000000"/>
        </w:rPr>
        <w:t>Imagine quantas pessoas precisam se deslocar, por exemplo, até a integração de ônibus coletivos ou as estações da CBTU. Essas pessoas poderão identificar onde está a bicicleta mais próxima, iniciar a viagem por meio de um aplicativo, e ao chegar ao terminal de Integração de ônibus coletivos ou da CBTU, encerrar a viagem. Da mesma forma, um cidadão que desembarca no centro, terá a sua disposição a mesma bicicleta para seguir até seu próximo destino.</w:t>
      </w:r>
    </w:p>
    <w:p>
      <w:pPr>
        <w:pStyle w:val="Normal"/>
        <w:spacing w:lineRule="auto" w:line="360"/>
        <w:jc w:val="both"/>
        <w:rPr>
          <w:rFonts w:ascii="Calibri" w:hAnsi="Calibri" w:asciiTheme="minorHAnsi" w:hAnsiTheme="minorHAnsi"/>
        </w:rPr>
      </w:pPr>
      <w:r>
        <w:rPr>
          <w:rFonts w:eastAsia="Yu Mincho Light" w:cs="Calibri" w:ascii="Calibri" w:hAnsi="Calibri" w:asciiTheme="minorHAnsi" w:hAnsiTheme="minorHAnsi"/>
          <w:bCs/>
          <w:lang w:eastAsia="pt-BR"/>
        </w:rPr>
        <w:tab/>
      </w:r>
      <w:r>
        <w:rPr>
          <w:rFonts w:eastAsia="Arial" w:cs="Calibri" w:ascii="Calibri" w:hAnsi="Calibri" w:asciiTheme="minorHAnsi" w:hAnsiTheme="minorHAnsi"/>
          <w:color w:val="000000"/>
        </w:rPr>
        <w:t>Assim, ante os motivos acima declinados, justificamos plenamente a apresentação desta proposição.</w:t>
      </w:r>
      <w:r>
        <w:rPr>
          <w:rFonts w:eastAsia="Arial" w:cs="Calibri" w:ascii="Calibri" w:hAnsi="Calibri" w:asciiTheme="minorHAnsi" w:hAnsiTheme="minorHAnsi"/>
          <w:b/>
          <w:bCs/>
          <w:color w:val="000000"/>
        </w:rPr>
        <w:tab/>
      </w:r>
    </w:p>
    <w:p>
      <w:pPr>
        <w:pStyle w:val="Normal"/>
        <w:spacing w:lineRule="auto" w:line="360"/>
        <w:jc w:val="both"/>
        <w:rPr>
          <w:rFonts w:ascii="Calibri" w:hAnsi="Calibri" w:asciiTheme="minorHAnsi" w:hAnsiTheme="minorHAnsi"/>
        </w:rPr>
      </w:pPr>
      <w:r>
        <w:rPr>
          <w:rFonts w:asciiTheme="minorHAnsi" w:hAnsiTheme="minorHAnsi" w:ascii="Calibri" w:hAnsi="Calibri"/>
        </w:rPr>
      </w:r>
    </w:p>
    <w:p>
      <w:pPr>
        <w:pStyle w:val="Normal"/>
        <w:spacing w:lineRule="auto" w:line="360"/>
        <w:jc w:val="both"/>
        <w:rPr/>
      </w:pPr>
      <w:r>
        <w:rPr>
          <w:rFonts w:eastAsia="Arial" w:cs="Calibri" w:ascii="Calibri" w:hAnsi="Calibri" w:asciiTheme="minorHAnsi" w:hAnsiTheme="minorHAnsi"/>
          <w:b/>
          <w:bCs/>
          <w:color w:val="000000"/>
        </w:rPr>
        <w:tab/>
      </w:r>
      <w:r>
        <w:rPr>
          <w:rFonts w:eastAsia="Arial" w:cs="Calibri" w:ascii="Calibri" w:hAnsi="Calibri" w:asciiTheme="minorHAnsi" w:hAnsiTheme="minorHAnsi"/>
          <w:color w:val="000000"/>
        </w:rPr>
        <w:t>S</w:t>
      </w:r>
      <w:r>
        <w:rPr>
          <w:rFonts w:cs="Calibri" w:ascii="Calibri" w:hAnsi="Calibri" w:asciiTheme="minorHAnsi" w:hAnsiTheme="minorHAnsi"/>
          <w:color w:val="000000"/>
        </w:rPr>
        <w:t>ala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das</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Sessões</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Câmara</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Municipal</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de</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João</w:t>
      </w:r>
      <w:r>
        <w:rPr>
          <w:rFonts w:eastAsia="Arial" w:cs="Calibri" w:ascii="Calibri" w:hAnsi="Calibri" w:asciiTheme="minorHAnsi" w:hAnsiTheme="minorHAnsi"/>
          <w:color w:val="000000"/>
        </w:rPr>
        <w:t xml:space="preserve"> </w:t>
      </w:r>
      <w:r>
        <w:rPr>
          <w:rFonts w:cs="Calibri" w:ascii="Calibri" w:hAnsi="Calibri" w:asciiTheme="minorHAnsi" w:hAnsiTheme="minorHAnsi"/>
          <w:color w:val="000000"/>
        </w:rPr>
        <w:t>Pessoa,</w:t>
      </w:r>
      <w:r>
        <w:rPr>
          <w:rFonts w:eastAsia="Arial" w:cs="Calibri" w:ascii="Calibri" w:hAnsi="Calibri" w:asciiTheme="minorHAnsi" w:hAnsiTheme="minorHAnsi"/>
          <w:color w:val="000000"/>
        </w:rPr>
        <w:t xml:space="preserve"> </w:t>
      </w:r>
      <w:r>
        <w:rPr>
          <w:rFonts w:eastAsia="Arial" w:cs="Calibri" w:ascii="Calibri" w:hAnsi="Calibri" w:asciiTheme="minorHAnsi" w:hAnsiTheme="minorHAnsi"/>
          <w:color w:val="000000"/>
        </w:rPr>
        <w:t>27</w:t>
      </w:r>
      <w:r>
        <w:rPr>
          <w:rFonts w:eastAsia="Arial" w:cs="Calibri" w:ascii="Calibri" w:hAnsi="Calibri" w:asciiTheme="minorHAnsi" w:hAnsiTheme="minorHAnsi"/>
          <w:color w:val="000000"/>
        </w:rPr>
        <w:t xml:space="preserve"> de fevereiro de 2019</w:t>
      </w:r>
      <w:r>
        <w:rPr>
          <w:rFonts w:cs="Calibri" w:ascii="Calibri" w:hAnsi="Calibri" w:asciiTheme="minorHAnsi" w:hAnsiTheme="minorHAnsi"/>
          <w:b/>
          <w:bCs/>
          <w:color w:val="000000"/>
        </w:rPr>
        <w:t>.</w:t>
      </w:r>
    </w:p>
    <w:p>
      <w:pPr>
        <w:pStyle w:val="Normal"/>
        <w:spacing w:lineRule="auto" w:line="360"/>
        <w:jc w:val="both"/>
        <w:rPr>
          <w:rFonts w:ascii="Calibri" w:hAnsi="Calibri" w:cs="Calibri" w:asciiTheme="minorHAnsi" w:hAnsiTheme="minorHAnsi"/>
          <w:b/>
          <w:b/>
          <w:bCs/>
          <w:color w:val="000000"/>
        </w:rPr>
      </w:pPr>
      <w:r>
        <w:rPr>
          <w:rFonts w:cs="Calibri" w:ascii="Calibri" w:hAnsi="Calibri"/>
          <w:b/>
          <w:bCs/>
          <w:color w:val="000000"/>
        </w:rPr>
      </w:r>
    </w:p>
    <w:p>
      <w:pPr>
        <w:pStyle w:val="Normal"/>
        <w:jc w:val="center"/>
        <w:rPr/>
      </w:pPr>
      <w:r>
        <w:rPr>
          <w:rFonts w:cs="Calibri" w:ascii="Calibri" w:hAnsi="Calibri" w:asciiTheme="minorHAnsi" w:hAnsiTheme="minorHAnsi"/>
          <w:b/>
          <w:bCs/>
          <w:color w:val="000000"/>
        </w:rPr>
        <w:t>THIAGO LUCENA</w:t>
      </w:r>
    </w:p>
    <w:p>
      <w:pPr>
        <w:pStyle w:val="Normal"/>
        <w:spacing w:lineRule="auto" w:line="360"/>
        <w:jc w:val="center"/>
        <w:rPr/>
      </w:pPr>
      <w:r>
        <w:rPr>
          <w:rFonts w:eastAsia="Arial" w:cs="Calibri" w:ascii="Calibri" w:hAnsi="Calibri" w:asciiTheme="minorHAnsi" w:hAnsiTheme="minorHAnsi"/>
          <w:color w:val="000000"/>
        </w:rPr>
        <w:t>Vereador – PMN</w:t>
      </w:r>
    </w:p>
    <w:sectPr>
      <w:headerReference w:type="default" r:id="rId2"/>
      <w:type w:val="nextPage"/>
      <w:pgSz w:w="11906" w:h="16838"/>
      <w:pgMar w:left="1418" w:right="1418" w:header="425"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libri">
    <w:charset w:val="01"/>
    <w:family w:val="roman"/>
    <w:pitch w:val="variable"/>
  </w:font>
  <w:font w:name="Tahoma">
    <w:charset w:val="01"/>
    <w:family w:val="roman"/>
    <w:pitch w:val="variable"/>
  </w:font>
  <w:font w:name="Times-Roman">
    <w:altName w:val="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jc w:val="center"/>
      <w:rPr>
        <w:rFonts w:ascii="Calibri" w:hAnsi="Calibri" w:cs="Calibri"/>
        <w:color w:val="000000"/>
        <w:sz w:val="22"/>
      </w:rPr>
    </w:pPr>
    <w:r>
      <w:rPr/>
      <w:drawing>
        <wp:inline distT="0" distB="0" distL="0" distR="0">
          <wp:extent cx="647065" cy="58674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tretch>
                    <a:fillRect/>
                  </a:stretch>
                </pic:blipFill>
                <pic:spPr bwMode="auto">
                  <a:xfrm>
                    <a:off x="0" y="0"/>
                    <a:ext cx="647065" cy="586740"/>
                  </a:xfrm>
                  <a:prstGeom prst="rect">
                    <a:avLst/>
                  </a:prstGeom>
                </pic:spPr>
              </pic:pic>
            </a:graphicData>
          </a:graphic>
        </wp:inline>
      </w:drawing>
    </w:r>
  </w:p>
  <w:p>
    <w:pPr>
      <w:pStyle w:val="Normal"/>
      <w:jc w:val="center"/>
      <w:rPr/>
    </w:pPr>
    <w:r>
      <w:rPr>
        <w:rFonts w:cs="Calibri" w:ascii="Calibri" w:hAnsi="Calibri"/>
        <w:color w:val="000000"/>
        <w:sz w:val="22"/>
      </w:rPr>
      <w:t>ESTADO</w:t>
    </w:r>
    <w:r>
      <w:rPr>
        <w:rFonts w:eastAsia="Times New Roman" w:cs="Calibri" w:ascii="Calibri" w:hAnsi="Calibri"/>
        <w:color w:val="000000"/>
        <w:sz w:val="22"/>
      </w:rPr>
      <w:t xml:space="preserve"> </w:t>
    </w:r>
    <w:r>
      <w:rPr>
        <w:rFonts w:cs="Calibri" w:ascii="Calibri" w:hAnsi="Calibri"/>
        <w:color w:val="000000"/>
        <w:sz w:val="22"/>
      </w:rPr>
      <w:t>DA</w:t>
    </w:r>
    <w:r>
      <w:rPr>
        <w:rFonts w:eastAsia="Times New Roman" w:cs="Calibri" w:ascii="Calibri" w:hAnsi="Calibri"/>
        <w:color w:val="000000"/>
        <w:sz w:val="22"/>
      </w:rPr>
      <w:t xml:space="preserve"> </w:t>
    </w:r>
    <w:r>
      <w:rPr>
        <w:rFonts w:cs="Calibri" w:ascii="Calibri" w:hAnsi="Calibri"/>
        <w:color w:val="000000"/>
        <w:sz w:val="22"/>
      </w:rPr>
      <w:t>PARAÍBA</w:t>
    </w:r>
  </w:p>
  <w:p>
    <w:pPr>
      <w:pStyle w:val="Normal"/>
      <w:tabs>
        <w:tab w:val="left" w:pos="3119" w:leader="none"/>
      </w:tabs>
      <w:jc w:val="center"/>
      <w:rPr/>
    </w:pPr>
    <w:r>
      <w:rPr>
        <w:rFonts w:cs="Calibri" w:ascii="Calibri" w:hAnsi="Calibri"/>
        <w:b/>
        <w:color w:val="000000"/>
        <w:sz w:val="22"/>
      </w:rPr>
      <w:t>CÂMARA</w:t>
    </w:r>
    <w:r>
      <w:rPr>
        <w:rFonts w:eastAsia="Times New Roman" w:cs="Calibri" w:ascii="Calibri" w:hAnsi="Calibri"/>
        <w:b/>
        <w:color w:val="000000"/>
        <w:sz w:val="22"/>
      </w:rPr>
      <w:t xml:space="preserve"> </w:t>
    </w:r>
    <w:r>
      <w:rPr>
        <w:rFonts w:cs="Calibri" w:ascii="Calibri" w:hAnsi="Calibri"/>
        <w:b/>
        <w:color w:val="000000"/>
        <w:sz w:val="22"/>
      </w:rPr>
      <w:t>MUNICIPAL</w:t>
    </w:r>
    <w:r>
      <w:rPr>
        <w:rFonts w:eastAsia="Times New Roman" w:cs="Calibri" w:ascii="Calibri" w:hAnsi="Calibri"/>
        <w:b/>
        <w:color w:val="000000"/>
        <w:sz w:val="22"/>
      </w:rPr>
      <w:t xml:space="preserve"> </w:t>
    </w:r>
    <w:r>
      <w:rPr>
        <w:rFonts w:cs="Calibri" w:ascii="Calibri" w:hAnsi="Calibri"/>
        <w:b/>
        <w:color w:val="000000"/>
        <w:sz w:val="22"/>
      </w:rPr>
      <w:t>DE</w:t>
    </w:r>
    <w:r>
      <w:rPr>
        <w:rFonts w:eastAsia="Times New Roman" w:cs="Calibri" w:ascii="Calibri" w:hAnsi="Calibri"/>
        <w:b/>
        <w:color w:val="000000"/>
        <w:sz w:val="22"/>
      </w:rPr>
      <w:t xml:space="preserve"> </w:t>
    </w:r>
    <w:r>
      <w:rPr>
        <w:rFonts w:cs="Calibri" w:ascii="Calibri" w:hAnsi="Calibri"/>
        <w:b/>
        <w:color w:val="000000"/>
        <w:sz w:val="22"/>
      </w:rPr>
      <w:t>JOÃO</w:t>
    </w:r>
    <w:r>
      <w:rPr>
        <w:rFonts w:eastAsia="Times New Roman" w:cs="Calibri" w:ascii="Calibri" w:hAnsi="Calibri"/>
        <w:b/>
        <w:color w:val="000000"/>
        <w:sz w:val="22"/>
      </w:rPr>
      <w:t xml:space="preserve"> </w:t>
    </w:r>
    <w:r>
      <w:rPr>
        <w:rFonts w:cs="Calibri" w:ascii="Calibri" w:hAnsi="Calibri"/>
        <w:b/>
        <w:color w:val="000000"/>
        <w:sz w:val="22"/>
      </w:rPr>
      <w:t>PESSOA</w:t>
    </w:r>
  </w:p>
  <w:p>
    <w:pPr>
      <w:pStyle w:val="Normal"/>
      <w:tabs>
        <w:tab w:val="left" w:pos="3119" w:leader="none"/>
      </w:tabs>
      <w:jc w:val="center"/>
      <w:rPr/>
    </w:pPr>
    <w:r>
      <w:rPr>
        <w:rFonts w:eastAsia="Times New Roman" w:cs="Calibri" w:ascii="Calibri" w:hAnsi="Calibri"/>
        <w:b/>
        <w:color w:val="000000"/>
        <w:sz w:val="22"/>
      </w:rPr>
      <w:t>Casa Napoleão Laureano</w:t>
    </w:r>
  </w:p>
  <w:p>
    <w:pPr>
      <w:pStyle w:val="Normal"/>
      <w:jc w:val="center"/>
      <w:rPr/>
    </w:pPr>
    <w:r>
      <w:rPr>
        <w:rFonts w:cs="Calibri" w:ascii="Calibri" w:hAnsi="Calibri"/>
        <w:b/>
        <w:bCs/>
        <w:color w:val="000000"/>
        <w:sz w:val="20"/>
        <w:szCs w:val="20"/>
        <w:u w:val="single"/>
      </w:rPr>
      <w:t>Gabinete</w:t>
    </w:r>
    <w:r>
      <w:rPr>
        <w:rFonts w:eastAsia="Arial" w:cs="Calibri" w:ascii="Calibri" w:hAnsi="Calibri"/>
        <w:b/>
        <w:bCs/>
        <w:color w:val="000000"/>
        <w:sz w:val="20"/>
        <w:szCs w:val="20"/>
        <w:u w:val="single"/>
      </w:rPr>
      <w:t xml:space="preserve"> </w:t>
    </w:r>
    <w:r>
      <w:rPr>
        <w:rFonts w:cs="Calibri" w:ascii="Calibri" w:hAnsi="Calibri"/>
        <w:b/>
        <w:bCs/>
        <w:color w:val="000000"/>
        <w:sz w:val="20"/>
        <w:szCs w:val="20"/>
        <w:u w:val="single"/>
      </w:rPr>
      <w:t>do</w:t>
    </w:r>
    <w:r>
      <w:rPr>
        <w:rFonts w:eastAsia="Arial" w:cs="Calibri" w:ascii="Calibri" w:hAnsi="Calibri"/>
        <w:b/>
        <w:bCs/>
        <w:color w:val="000000"/>
        <w:sz w:val="20"/>
        <w:szCs w:val="20"/>
        <w:u w:val="single"/>
      </w:rPr>
      <w:t xml:space="preserve"> </w:t>
    </w:r>
    <w:r>
      <w:rPr>
        <w:rFonts w:cs="Calibri" w:ascii="Calibri" w:hAnsi="Calibri"/>
        <w:b/>
        <w:bCs/>
        <w:color w:val="000000"/>
        <w:sz w:val="20"/>
        <w:szCs w:val="20"/>
        <w:u w:val="single"/>
      </w:rPr>
      <w:t>Vereador Thiago Lucena</w:t>
    </w:r>
    <w:r>
      <w:rPr>
        <w:rFonts w:eastAsia="Arial" w:cs="Calibri" w:ascii="Calibri" w:hAnsi="Calibri"/>
        <w:b/>
        <w:bCs/>
        <w:color w:val="000000"/>
        <w:sz w:val="20"/>
        <w:szCs w:val="20"/>
        <w:u w:val="single"/>
      </w:rPr>
      <w:t xml:space="preserve"> – </w:t>
    </w:r>
    <w:r>
      <w:rPr>
        <w:rFonts w:cs="Calibri" w:ascii="Calibri" w:hAnsi="Calibri"/>
        <w:b/>
        <w:bCs/>
        <w:color w:val="000000"/>
        <w:sz w:val="20"/>
        <w:szCs w:val="20"/>
        <w:u w:val="single"/>
      </w:rPr>
      <w:t>PMN</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10"/>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left"/>
    </w:pPr>
    <w:rPr>
      <w:rFonts w:ascii="Liberation Serif" w:hAnsi="Liberation Serif" w:eastAsia="WenQuanYi Micro Hei" w:cs="Lohit Hindi"/>
      <w:color w:val="00000A"/>
      <w:sz w:val="24"/>
      <w:szCs w:val="24"/>
      <w:lang w:val="pt-BR" w:eastAsia="zh-CN" w:bidi="hi-IN"/>
    </w:rPr>
  </w:style>
  <w:style w:type="paragraph" w:styleId="Ttulo1">
    <w:name w:val="Heading 1"/>
    <w:basedOn w:val="Ttulo"/>
    <w:qFormat/>
    <w:pPr>
      <w:widowControl w:val="false"/>
      <w:numPr>
        <w:ilvl w:val="0"/>
        <w:numId w:val="1"/>
      </w:numPr>
      <w:bidi w:val="0"/>
      <w:jc w:val="left"/>
      <w:outlineLvl w:val="0"/>
      <w:outlineLvl w:val="0"/>
    </w:pPr>
    <w:rPr>
      <w:rFonts w:ascii="Times New Roman" w:hAnsi="Times New Roman" w:eastAsia="Times New Roman" w:cs="Times New Roman"/>
      <w:color w:val="00000A"/>
      <w:sz w:val="24"/>
      <w:szCs w:val="20"/>
      <w:lang w:val="pt-BR"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4" w:customStyle="1">
    <w:name w:val="Fonte parág. padrão4"/>
    <w:qFormat/>
    <w:rPr/>
  </w:style>
  <w:style w:type="character" w:styleId="WW8Num2z0" w:customStyle="1">
    <w:name w:val="WW8Num2z0"/>
    <w:qFormat/>
    <w:rPr>
      <w:rFonts w:eastAsia="Times New Roman"/>
      <w:color w:val="00000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3" w:customStyle="1">
    <w:name w:val="Fonte parág. padrão3"/>
    <w:qFormat/>
    <w:rPr/>
  </w:style>
  <w:style w:type="character" w:styleId="Fontepargpadro2" w:customStyle="1">
    <w:name w:val="Fonte parág. padrão2"/>
    <w:qFormat/>
    <w:rPr/>
  </w:style>
  <w:style w:type="character" w:styleId="Fontepargpadro1" w:customStyle="1">
    <w:name w:val="Fonte parág. padrão1"/>
    <w:qFormat/>
    <w:rPr/>
  </w:style>
  <w:style w:type="character" w:styleId="Fontepargpadro5" w:customStyle="1">
    <w:name w:val="Fonte parág. padrão5"/>
    <w:qFormat/>
    <w:rPr/>
  </w:style>
  <w:style w:type="character" w:styleId="CorpodetextoChar" w:customStyle="1">
    <w:name w:val="Corpo de texto Char"/>
    <w:qFormat/>
    <w:rPr>
      <w:rFonts w:ascii="Liberation Serif" w:hAnsi="Liberation Serif" w:eastAsia="SimSun" w:cs="Mangal"/>
      <w:sz w:val="24"/>
      <w:szCs w:val="24"/>
      <w:lang w:eastAsia="zh-CN" w:bidi="hi-IN"/>
    </w:rPr>
  </w:style>
  <w:style w:type="character" w:styleId="ListLabel1" w:customStyle="1">
    <w:name w:val="ListLabel 1"/>
    <w:qFormat/>
    <w:rPr>
      <w:rFonts w:ascii="Calibri" w:hAnsi="Calibri" w:cs="Arial"/>
    </w:rPr>
  </w:style>
  <w:style w:type="character" w:styleId="ListLabel2" w:customStyle="1">
    <w:name w:val="ListLabel 2"/>
    <w:qFormat/>
    <w:rPr>
      <w:rFonts w:ascii="Calibri" w:hAnsi="Calibri" w:cs="Arial"/>
    </w:rPr>
  </w:style>
  <w:style w:type="character" w:styleId="Smbolosdenumerao" w:customStyle="1">
    <w:name w:val="Símbolos de numeração"/>
    <w:qFormat/>
    <w:rPr/>
  </w:style>
  <w:style w:type="character" w:styleId="ListLabel3" w:customStyle="1">
    <w:name w:val="ListLabel 3"/>
    <w:qFormat/>
    <w:rPr>
      <w:rFonts w:ascii="Calibri" w:hAnsi="Calibri" w:cs="Arial"/>
    </w:rPr>
  </w:style>
  <w:style w:type="character" w:styleId="ListLabel4" w:customStyle="1">
    <w:name w:val="ListLabel 4"/>
    <w:qFormat/>
    <w:rPr>
      <w:rFonts w:ascii="Calibri" w:hAnsi="Calibri" w:cs="Arial"/>
    </w:rPr>
  </w:style>
  <w:style w:type="character" w:styleId="TextodebaloChar" w:customStyle="1">
    <w:name w:val="Texto de balão Char"/>
    <w:qFormat/>
    <w:rPr>
      <w:rFonts w:ascii="Tahoma" w:hAnsi="Tahoma" w:eastAsia="WenQuanYi Micro Hei" w:cs="Mangal"/>
      <w:color w:val="00000A"/>
      <w:sz w:val="16"/>
      <w:szCs w:val="14"/>
      <w:lang w:bidi="hi-IN"/>
    </w:rPr>
  </w:style>
  <w:style w:type="character" w:styleId="CabealhoChar" w:customStyle="1">
    <w:name w:val="Cabeçalho Char"/>
    <w:qFormat/>
    <w:rPr>
      <w:rFonts w:ascii="Liberation Serif" w:hAnsi="Liberation Serif" w:eastAsia="WenQuanYi Micro Hei" w:cs="Mangal"/>
      <w:color w:val="00000A"/>
      <w:sz w:val="24"/>
      <w:szCs w:val="21"/>
      <w:lang w:bidi="hi-IN"/>
    </w:rPr>
  </w:style>
  <w:style w:type="character" w:styleId="RodapChar" w:customStyle="1">
    <w:name w:val="Rodapé Char"/>
    <w:qFormat/>
    <w:rPr>
      <w:rFonts w:ascii="Liberation Serif" w:hAnsi="Liberation Serif" w:eastAsia="WenQuanYi Micro Hei" w:cs="Mangal"/>
      <w:color w:val="00000A"/>
      <w:sz w:val="24"/>
      <w:szCs w:val="21"/>
      <w:lang w:bidi="hi-IN"/>
    </w:rPr>
  </w:style>
  <w:style w:type="character" w:styleId="Fontstyle01" w:customStyle="1">
    <w:name w:val="fontstyle01"/>
    <w:qFormat/>
    <w:rPr>
      <w:rFonts w:ascii="Times-Roman" w:hAnsi="Times-Roman" w:cs="Times-Roman"/>
      <w:b w:val="false"/>
      <w:bCs w:val="false"/>
      <w:i w:val="false"/>
      <w:iCs w:val="false"/>
      <w:color w:val="000000"/>
      <w:sz w:val="24"/>
      <w:szCs w:val="24"/>
    </w:rPr>
  </w:style>
  <w:style w:type="character" w:styleId="Refdecomentrio1" w:customStyle="1">
    <w:name w:val="Ref. de comentário1"/>
    <w:qFormat/>
    <w:rPr>
      <w:sz w:val="16"/>
      <w:szCs w:val="16"/>
    </w:rPr>
  </w:style>
  <w:style w:type="character" w:styleId="TextodecomentrioChar" w:customStyle="1">
    <w:name w:val="Texto de comentário Char"/>
    <w:qFormat/>
    <w:rPr>
      <w:rFonts w:ascii="Liberation Serif" w:hAnsi="Liberation Serif" w:eastAsia="WenQuanYi Micro Hei" w:cs="Mangal"/>
      <w:color w:val="00000A"/>
      <w:szCs w:val="18"/>
      <w:lang w:bidi="hi-IN"/>
    </w:rPr>
  </w:style>
  <w:style w:type="character" w:styleId="AssuntodocomentrioChar" w:customStyle="1">
    <w:name w:val="Assunto do comentário Char"/>
    <w:qFormat/>
    <w:rPr>
      <w:rFonts w:ascii="Liberation Serif" w:hAnsi="Liberation Serif" w:eastAsia="WenQuanYi Micro Hei" w:cs="Mangal"/>
      <w:b/>
      <w:bCs/>
      <w:color w:val="00000A"/>
      <w:szCs w:val="18"/>
      <w:lang w:bidi="hi-IN"/>
    </w:rPr>
  </w:style>
  <w:style w:type="character" w:styleId="TextodenotaderodapChar" w:customStyle="1">
    <w:name w:val="Texto de nota de rodapé Char"/>
    <w:qFormat/>
    <w:rPr>
      <w:rFonts w:ascii="Arial" w:hAnsi="Arial" w:cs="Arial"/>
      <w:szCs w:val="20"/>
    </w:rPr>
  </w:style>
  <w:style w:type="character" w:styleId="Refdenotaderodap1" w:customStyle="1">
    <w:name w:val="Ref. de nota de rodapé1"/>
    <w:qFormat/>
    <w:rPr>
      <w:vertAlign w:val="superscript"/>
    </w:rPr>
  </w:style>
  <w:style w:type="character" w:styleId="ListLabel5" w:customStyle="1">
    <w:name w:val="ListLabel 5"/>
    <w:qFormat/>
    <w:rPr>
      <w:rFonts w:cs="Arial"/>
    </w:rPr>
  </w:style>
  <w:style w:type="character" w:styleId="Caracteresdenotaderodap" w:customStyle="1">
    <w:name w:val="Caracteres de nota de rodapé"/>
    <w:qForma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LinkdaInternet">
    <w:name w:val="Link da Internet"/>
    <w:rPr>
      <w:color w:val="0000FF"/>
      <w:u w:val="single"/>
    </w:rPr>
  </w:style>
  <w:style w:type="character" w:styleId="TextodebaloChar1" w:customStyle="1">
    <w:name w:val="Texto de balão Char1"/>
    <w:basedOn w:val="DefaultParagraphFont"/>
    <w:link w:val="Textodebalo"/>
    <w:uiPriority w:val="99"/>
    <w:semiHidden/>
    <w:qFormat/>
    <w:rsid w:val="006944b9"/>
    <w:rPr>
      <w:rFonts w:ascii="Tahoma" w:hAnsi="Tahoma" w:eastAsia="WenQuanYi Micro Hei" w:cs="Mangal"/>
      <w:color w:val="00000A"/>
      <w:sz w:val="16"/>
      <w:szCs w:val="14"/>
      <w:lang w:eastAsia="zh-CN" w:bidi="hi-IN"/>
    </w:rPr>
  </w:style>
  <w:style w:type="paragraph" w:styleId="Ttulo">
    <w:name w:val="Título"/>
    <w:basedOn w:val="Normal"/>
    <w:next w:val="Corpodetexto"/>
    <w:qFormat/>
    <w:pPr>
      <w:keepNext/>
      <w:spacing w:before="240" w:after="120"/>
    </w:pPr>
    <w:rPr>
      <w:rFonts w:ascii="Liberation Sans" w:hAnsi="Liberation Sans" w:eastAsia="WenQuanYi Micro Hei" w:cs="Lohit Devanagari"/>
      <w:sz w:val="28"/>
      <w:szCs w:val="28"/>
    </w:rPr>
  </w:style>
  <w:style w:type="paragraph" w:styleId="Corpodetexto">
    <w:name w:val="Body Text"/>
    <w:basedOn w:val="Normal"/>
    <w:pPr>
      <w:widowControl/>
      <w:spacing w:lineRule="auto" w:line="288" w:before="0" w:after="140"/>
    </w:pPr>
    <w:rPr>
      <w:rFonts w:eastAsia="SimSun" w:cs="Mangal"/>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5" w:customStyle="1">
    <w:name w:val="Título5"/>
    <w:basedOn w:val="Normal"/>
    <w:qFormat/>
    <w:pPr>
      <w:keepNext/>
      <w:spacing w:before="240" w:after="120"/>
    </w:pPr>
    <w:rPr>
      <w:rFonts w:ascii="Liberation Sans" w:hAnsi="Liberation Sans" w:cs="Lohit Devanagari"/>
      <w:sz w:val="28"/>
      <w:szCs w:val="28"/>
    </w:rPr>
  </w:style>
  <w:style w:type="paragraph" w:styleId="Caption">
    <w:name w:val="caption"/>
    <w:basedOn w:val="Normal"/>
    <w:qFormat/>
    <w:pPr>
      <w:suppressLineNumbers/>
      <w:spacing w:before="120" w:after="120"/>
    </w:pPr>
    <w:rPr>
      <w:rFonts w:cs="Mangal"/>
      <w:i/>
      <w:iCs/>
    </w:rPr>
  </w:style>
  <w:style w:type="paragraph" w:styleId="Ttulo11" w:customStyle="1">
    <w:name w:val="Título1"/>
    <w:basedOn w:val="Normal"/>
    <w:qFormat/>
    <w:pPr>
      <w:keepNext/>
      <w:spacing w:before="240" w:after="120"/>
    </w:pPr>
    <w:rPr>
      <w:rFonts w:ascii="Liberation Sans" w:hAnsi="Liberation Sans" w:eastAsia="Microsoft YaHei" w:cs="Mangal"/>
      <w:sz w:val="28"/>
      <w:szCs w:val="28"/>
    </w:rPr>
  </w:style>
  <w:style w:type="paragraph" w:styleId="Ttulo4" w:customStyle="1">
    <w:name w:val="Título4"/>
    <w:basedOn w:val="Normal"/>
    <w:qFormat/>
    <w:pPr>
      <w:keepNext/>
      <w:spacing w:before="240" w:after="120"/>
    </w:pPr>
    <w:rPr>
      <w:rFonts w:ascii="Liberation Sans" w:hAnsi="Liberation Sans" w:cs="Lohit Devanagari"/>
      <w:sz w:val="28"/>
      <w:szCs w:val="28"/>
    </w:rPr>
  </w:style>
  <w:style w:type="paragraph" w:styleId="Ttulo3" w:customStyle="1">
    <w:name w:val="Título3"/>
    <w:basedOn w:val="Normal"/>
    <w:qFormat/>
    <w:pPr>
      <w:keepNext/>
      <w:spacing w:before="240" w:after="120"/>
    </w:pPr>
    <w:rPr>
      <w:rFonts w:ascii="Liberation Sans" w:hAnsi="Liberation Sans" w:eastAsia="Microsoft YaHei" w:cs="Mangal"/>
      <w:sz w:val="28"/>
      <w:szCs w:val="28"/>
    </w:rPr>
  </w:style>
  <w:style w:type="paragraph" w:styleId="Ttulo2" w:customStyle="1">
    <w:name w:val="Título2"/>
    <w:basedOn w:val="Normal"/>
    <w:qFormat/>
    <w:pPr>
      <w:keepNext/>
      <w:spacing w:before="240" w:after="120"/>
    </w:pPr>
    <w:rPr>
      <w:rFonts w:ascii="Liberation Sans" w:hAnsi="Liberation Sans" w:cs="Lohit Devanagari"/>
      <w:sz w:val="28"/>
      <w:szCs w:val="28"/>
    </w:rPr>
  </w:style>
  <w:style w:type="paragraph" w:styleId="Legenda1" w:customStyle="1">
    <w:name w:val="Legenda1"/>
    <w:basedOn w:val="Normal"/>
    <w:qFormat/>
    <w:pPr>
      <w:suppressLineNumbers/>
      <w:spacing w:before="120" w:after="120"/>
    </w:pPr>
    <w:rPr>
      <w:rFonts w:cs="Lohit Devanagari"/>
      <w:i/>
      <w:iCs/>
    </w:rPr>
  </w:style>
  <w:style w:type="paragraph" w:styleId="Contedodoquadro" w:customStyle="1">
    <w:name w:val="Conteúdo do quadro"/>
    <w:basedOn w:val="Normal"/>
    <w:qFormat/>
    <w:pPr/>
    <w:rPr/>
  </w:style>
  <w:style w:type="paragraph" w:styleId="PargrafodaLista1" w:customStyle="1">
    <w:name w:val="Parágrafo da Lista1"/>
    <w:basedOn w:val="Normal"/>
    <w:qFormat/>
    <w:pPr>
      <w:spacing w:before="0" w:after="0"/>
      <w:ind w:left="720" w:hanging="0"/>
      <w:contextualSpacing/>
    </w:pPr>
    <w:rPr>
      <w:rFonts w:cs="Mangal"/>
      <w:szCs w:val="21"/>
    </w:rPr>
  </w:style>
  <w:style w:type="paragraph" w:styleId="Textodebalo1" w:customStyle="1">
    <w:name w:val="Texto de balão1"/>
    <w:basedOn w:val="Normal"/>
    <w:qFormat/>
    <w:pPr/>
    <w:rPr>
      <w:rFonts w:ascii="Tahoma" w:hAnsi="Tahoma" w:cs="Mangal"/>
      <w:sz w:val="16"/>
      <w:szCs w:val="14"/>
    </w:rPr>
  </w:style>
  <w:style w:type="paragraph" w:styleId="Cabealho">
    <w:name w:val="Header"/>
    <w:basedOn w:val="Normal"/>
    <w:pPr>
      <w:tabs>
        <w:tab w:val="center" w:pos="4252" w:leader="none"/>
        <w:tab w:val="right" w:pos="8504" w:leader="none"/>
      </w:tabs>
    </w:pPr>
    <w:rPr>
      <w:rFonts w:cs="Mangal"/>
      <w:szCs w:val="21"/>
    </w:rPr>
  </w:style>
  <w:style w:type="paragraph" w:styleId="Rodap">
    <w:name w:val="Footer"/>
    <w:basedOn w:val="Normal"/>
    <w:pPr>
      <w:tabs>
        <w:tab w:val="center" w:pos="4252" w:leader="none"/>
        <w:tab w:val="right" w:pos="8504" w:leader="none"/>
      </w:tabs>
    </w:pPr>
    <w:rPr>
      <w:rFonts w:cs="Mangal"/>
      <w:szCs w:val="21"/>
    </w:rPr>
  </w:style>
  <w:style w:type="paragraph" w:styleId="Textodecomentrio1" w:customStyle="1">
    <w:name w:val="Texto de comentário1"/>
    <w:basedOn w:val="Normal"/>
    <w:qFormat/>
    <w:pPr/>
    <w:rPr>
      <w:rFonts w:cs="Mangal"/>
      <w:sz w:val="20"/>
      <w:szCs w:val="18"/>
    </w:rPr>
  </w:style>
  <w:style w:type="paragraph" w:styleId="Assuntodocomentrio1" w:customStyle="1">
    <w:name w:val="Assunto do comentário1"/>
    <w:basedOn w:val="Textodecomentrio1"/>
    <w:qFormat/>
    <w:pPr/>
    <w:rPr>
      <w:b/>
      <w:bCs/>
    </w:rPr>
  </w:style>
  <w:style w:type="paragraph" w:styleId="Textodenotaderodap1" w:customStyle="1">
    <w:name w:val="Texto de nota de rodapé1"/>
    <w:basedOn w:val="Normal"/>
    <w:qFormat/>
    <w:pPr>
      <w:widowControl/>
      <w:suppressAutoHyphens w:val="false"/>
    </w:pPr>
    <w:rPr>
      <w:rFonts w:ascii="Arial" w:hAnsi="Arial" w:eastAsia="Calibri" w:cs="font332"/>
      <w:sz w:val="20"/>
      <w:szCs w:val="20"/>
      <w:lang w:bidi="ar-SA"/>
    </w:rPr>
  </w:style>
  <w:style w:type="paragraph" w:styleId="Footnotetext">
    <w:name w:val="footnote text"/>
    <w:basedOn w:val="Normal"/>
    <w:qFormat/>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NormalWeb">
    <w:name w:val="Normal (Web)"/>
    <w:basedOn w:val="Normal"/>
    <w:qFormat/>
    <w:pPr>
      <w:widowControl/>
      <w:suppressAutoHyphens w:val="false"/>
      <w:spacing w:before="280" w:after="280"/>
    </w:pPr>
    <w:rPr>
      <w:rFonts w:ascii="Times New Roman" w:hAnsi="Times New Roman" w:eastAsia="Times New Roman" w:cs="Times New Roman"/>
      <w:color w:val="00000A"/>
      <w:lang w:bidi="ar-SA"/>
    </w:rPr>
  </w:style>
  <w:style w:type="paragraph" w:styleId="Default" w:customStyle="1">
    <w:name w:val="Default"/>
    <w:qFormat/>
    <w:pPr>
      <w:widowControl/>
      <w:suppressAutoHyphens w:val="true"/>
      <w:bidi w:val="0"/>
      <w:jc w:val="left"/>
    </w:pPr>
    <w:rPr>
      <w:rFonts w:ascii="Times New Roman" w:hAnsi="Times New Roman" w:eastAsia="Times New Roman" w:cs="Times New Roman"/>
      <w:color w:val="000000"/>
      <w:sz w:val="24"/>
      <w:szCs w:val="24"/>
      <w:lang w:val="pt-BR" w:eastAsia="zh-CN" w:bidi="ar-SA"/>
    </w:rPr>
  </w:style>
  <w:style w:type="paragraph" w:styleId="BalloonText">
    <w:name w:val="Balloon Text"/>
    <w:basedOn w:val="Normal"/>
    <w:link w:val="TextodebaloChar1"/>
    <w:uiPriority w:val="99"/>
    <w:semiHidden/>
    <w:unhideWhenUsed/>
    <w:qFormat/>
    <w:rsid w:val="006944b9"/>
    <w:pPr/>
    <w:rPr>
      <w:rFonts w:ascii="Tahoma" w:hAnsi="Tahoma" w:cs="Mangal"/>
      <w:sz w:val="16"/>
      <w:szCs w:val="1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49BB-DC97-4FE3-8728-40AC4C5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LibreOffice/5.1.4.2$Linux_X86_64 LibreOffice_project/10m0$Build-2</Application>
  <Pages>10</Pages>
  <Words>2274</Words>
  <Characters>12890</Characters>
  <CharactersWithSpaces>15104</CharactersWithSpaces>
  <Paragraphs>117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2019-02-14T14:04:00Z</dcterms:created>
  <dc:creator>LaylaMilena</dc:creator>
  <dc:description/>
  <dc:language>pt-BR</dc:language>
  <cp:lastModifiedBy/>
  <cp:lastPrinted>2019-02-27T09:48:32Z</cp:lastPrinted>
  <dcterms:modified xsi:type="dcterms:W3CDTF">2019-02-27T09:53:49Z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