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0" w:before="0" w:afterAutospacing="0" w:after="0"/>
        <w:rPr/>
      </w:pPr>
      <w:r>
        <w:fldChar w:fldCharType="begin"/>
      </w:r>
      <w:r>
        <w:rPr/>
        <w:instrText> HYPERLINK "http://proweb.procergs.com.br/Diario/DA20171206-01-100000/EX20171206-01-100000-PL-23-2016.pdf" \l "page=10" \n Página 10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sz w:val="23"/>
          <w:szCs w:val="23"/>
          <w:lang w:eastAsia="pt-BR"/>
        </w:rPr>
      </w:pPr>
      <w:r>
        <w:fldChar w:fldCharType="begin"/>
      </w:r>
      <w:r>
        <w:rPr/>
        <w:instrText> HYPERLINK "http://proweb.procergs.com.br/Diario/DA20171206-01-100000/EX20171206-01-100000-PL-23-2016.pdf" \l "page=10" \n Página 10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spacing w:beforeAutospacing="0" w:before="0" w:afterAutospacing="0" w:after="0"/>
        <w:jc w:val="center"/>
        <w:rPr/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  <w:t>PROJETO DE LEI Nº          /20</w:t>
      </w:r>
      <w:r>
        <w:rPr>
          <w:rFonts w:eastAsia="Times New Roman" w:ascii="Times New Roman" w:hAnsi="Times New Roman"/>
          <w:b/>
          <w:sz w:val="26"/>
          <w:szCs w:val="26"/>
          <w:lang w:eastAsia="pt-BR"/>
        </w:rPr>
        <w:t>21</w:t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sz w:val="30"/>
          <w:szCs w:val="30"/>
          <w:lang w:eastAsia="pt-BR"/>
        </w:rPr>
      </w:pPr>
      <w:r>
        <w:rPr>
          <w:rFonts w:eastAsia="Times New Roman" w:ascii="Times New Roman" w:hAnsi="Times New Roman"/>
          <w:sz w:val="30"/>
          <w:szCs w:val="30"/>
          <w:lang w:eastAsia="pt-BR"/>
        </w:rPr>
      </w:r>
    </w:p>
    <w:p>
      <w:pPr>
        <w:pStyle w:val="Normal"/>
        <w:spacing w:beforeAutospacing="0" w:before="0" w:afterAutospacing="0" w:after="0"/>
        <w:ind w:left="4253" w:hanging="0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  <w:t>Determina a o</w:t>
      </w:r>
      <w:r>
        <w:rPr>
          <w:rFonts w:eastAsia="Times New Roman" w:ascii="Times New Roman" w:hAnsi="Times New Roman"/>
          <w:lang w:eastAsia="pt-BR"/>
        </w:rPr>
        <w:t>b</w:t>
      </w:r>
      <w:r>
        <w:rPr>
          <w:rFonts w:eastAsia="Times New Roman" w:ascii="Times New Roman" w:hAnsi="Times New Roman"/>
          <w:lang w:eastAsia="pt-BR"/>
        </w:rPr>
        <w:t>rigatoriedade dos bancos a procederem as visitas de comprovação de vida, em caso de clientes idosos, e portadores de necessidades especiais com comprovada capacidade de mobilidade reduzida e dá outras providências.</w:t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  <w:t xml:space="preserve">A CÂMARA MUNICIPAL DE JOÃO PESSOA </w:t>
      </w:r>
      <w:r>
        <w:rPr>
          <w:rFonts w:eastAsia="Times New Roman" w:ascii="Times New Roman" w:hAnsi="Times New Roman"/>
          <w:b/>
          <w:sz w:val="28"/>
          <w:szCs w:val="28"/>
          <w:lang w:eastAsia="pt-BR"/>
        </w:rPr>
        <w:t>DECRETA</w:t>
      </w:r>
      <w:r>
        <w:rPr>
          <w:rFonts w:eastAsia="Times New Roman" w:ascii="Times New Roman" w:hAnsi="Times New Roman"/>
          <w:b/>
          <w:sz w:val="26"/>
          <w:szCs w:val="26"/>
          <w:lang w:eastAsia="pt-BR"/>
        </w:rPr>
        <w:t>:</w:t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1º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Fica determinada a ob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r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igatoriedade aos Bancos a procederem às visitas de comprovação de vida, em caso de clientes idosos e demais portadores de necessidades especiais, com comprovada capacidade de mobilidade reduzida.</w:t>
      </w:r>
    </w:p>
    <w:p>
      <w:pPr>
        <w:pStyle w:val="Normal"/>
        <w:spacing w:beforeAutospacing="0" w:before="0" w:afterAutospacing="0" w:after="0"/>
        <w:ind w:firstLine="1418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Parágrafo único.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Para a consecução das finalidades abrangidas por esta Lei, as visitas a que se referem o caput, cisando a uma maior segurança, devem ser previamente agendadas por solicitação do cliente titular da conta ou seu procurador e/ou responsável legalmente constituído, que poderá usar o número telefônico que for disponibilizado pela respectiva agência bancária.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</w:t>
      </w:r>
    </w:p>
    <w:p>
      <w:pPr>
        <w:pStyle w:val="Normal"/>
        <w:spacing w:beforeAutospacing="0" w:before="0" w:afterAutospacing="0" w:after="0"/>
        <w:ind w:firstLine="1418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2º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Todas</w:t>
      </w:r>
      <w:r>
        <w:rPr>
          <w:rFonts w:eastAsia="Times New Roman" w:ascii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as agências bancárias que se encontrarem dentro da ter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r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itorialidade do Município de João Pessoa estão obrigadas a destinar funcionário devidamente identificado para proceder as visitas com a finalidade da comprovação de vida do idoso solicitante.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3º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O usuário de determinada agência bancária terá a disposição um número telefônico exclusivo para essa finalidade, podendo agendar previamente a visita do funcionário da agência para atendê-lo em sua residência, com dia e hora marcados.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4º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A agência bancária que proceder ao descumprimento a esta Lei, teré em seu desfavor uma multa equivalente a 27,76 UFIR’s do Município de João Pessoa, aplicada de conformidade com denúncia a ser recebida pelo PROCON-JP-PB.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 xml:space="preserve">Parágrafo único. 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Em caso de reincidência da infração pela agência bancária esta terá a multa lavrada em dobro, e assim sucessivamente se persistir outros descumprimentos da mesma natureza.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5º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O descumprimento desta Lei configura-se, quando em outros casos, o cliente a que alusão esta Lei deixar de acessar os recurso mensal proveniente de sua aposentadoria ou pensão, pela falta de comprovação de vida, sendo o mesmo incapacitado de se deslocar a referida agência bancária.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6º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Esta Lei entra em vigor na data de sua publicação.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7º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Revogam-se as disposições em contrário.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Sala das Sessões da Câmara Municipal de João Pessoa – “Casa de Napoleão Laureano”, _____ 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Março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de 20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21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JOSÉ LUIZ GONÇALVES</w:t>
      </w:r>
    </w:p>
    <w:p>
      <w:pPr>
        <w:pStyle w:val="Normal"/>
        <w:spacing w:beforeAutospacing="0" w:before="0" w:afterAutospacing="0" w:after="0"/>
        <w:jc w:val="center"/>
        <w:rPr/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 xml:space="preserve">VEREADOR  - </w:t>
      </w: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REPUBLICANOS</w:t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sz w:val="30"/>
          <w:szCs w:val="30"/>
          <w:lang w:eastAsia="pt-BR"/>
        </w:rPr>
      </w:pPr>
      <w:r>
        <w:rPr>
          <w:rFonts w:eastAsia="Times New Roman" w:ascii="Times New Roman" w:hAnsi="Times New Roman"/>
          <w:sz w:val="30"/>
          <w:szCs w:val="30"/>
          <w:lang w:eastAsia="pt-BR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/>
          <w:sz w:val="30"/>
          <w:szCs w:val="30"/>
          <w:lang w:eastAsia="pt-BR"/>
        </w:rPr>
      </w:pPr>
      <w:r>
        <w:rPr>
          <w:rFonts w:eastAsia="Times New Roman" w:ascii="Times New Roman" w:hAnsi="Times New Roman"/>
          <w:sz w:val="30"/>
          <w:szCs w:val="30"/>
          <w:lang w:eastAsia="pt-BR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  <w:t>JUSTIFICATIVA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Sr. Presidente,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Sras. Vereadoras e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Senhores Vereadores.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Levando em especial consideração a premência de reafirmação no esfera municipal, de direitos que assegurem o acesso ao bem, produto ou serviço, de pessoas idosas e/ou que sejam portadoras de limitações motoras, que evidente e fatalmente não podem locomover-se para receberem o atendimento de determinados fins, tenha cabalmente resolvida as suas necessidades em proteção direcionada pela Lei. 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Procuramos apenas por intermédio do que nos assegura a Constituição Federal e as leis em vigor no país, que regulam o direito do idoso e portadores de mobilidade reduzida.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Todas as pessoas que gozam de direitos e obrigações são assim considerados consumidores. E, consumidores são todas as pessoas físicas ou jurídicas que adquirem ou utilizam produtos ou serviços como destinatários finais.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O nosso diploma legal do consumidor, em seu Art. 2º, assim nos assevera que consumidor é:</w:t>
      </w:r>
    </w:p>
    <w:p>
      <w:pPr>
        <w:pStyle w:val="Normal"/>
        <w:spacing w:lineRule="auto" w:line="276" w:beforeAutospacing="0" w:before="0" w:afterAutospacing="0" w:after="0"/>
        <w:ind w:left="3402" w:hanging="0"/>
        <w:jc w:val="both"/>
        <w:rPr>
          <w:rFonts w:ascii="Times New Roman" w:hAnsi="Times New Roman" w:eastAsia="Times New Roman"/>
          <w:i/>
          <w:i/>
          <w:sz w:val="24"/>
          <w:szCs w:val="24"/>
          <w:lang w:eastAsia="pt-BR"/>
        </w:rPr>
      </w:pPr>
      <w:r>
        <w:rPr>
          <w:rFonts w:eastAsia="Times New Roman" w:ascii="Times New Roman" w:hAnsi="Times New Roman"/>
          <w:i/>
          <w:sz w:val="24"/>
          <w:szCs w:val="24"/>
          <w:lang w:eastAsia="pt-BR"/>
        </w:rPr>
        <w:t>“</w:t>
      </w:r>
      <w:r>
        <w:rPr>
          <w:rFonts w:eastAsia="Times New Roman" w:ascii="Times New Roman" w:hAnsi="Times New Roman"/>
          <w:i/>
          <w:sz w:val="24"/>
          <w:szCs w:val="24"/>
          <w:lang w:eastAsia="pt-BR"/>
        </w:rPr>
        <w:t>Art. 2º É qualquer pessoa física ou jurídica que, isolada ou coletivamente, contrate para consumo final, em benefício próprio ou de outrém, a aquisição de bens, como a prestação de um serviço.”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E precisamos colacionar que o nosso Estatuto do Idoso nos traz relevante reconhecimento da pessoa humana voltada para o idoso, que também nos traz a seguinte redação:</w:t>
      </w:r>
    </w:p>
    <w:p>
      <w:pPr>
        <w:pStyle w:val="Normal"/>
        <w:spacing w:lineRule="auto" w:line="276" w:beforeAutospacing="0" w:before="0" w:afterAutospacing="0" w:after="0"/>
        <w:ind w:left="3402" w:hanging="0"/>
        <w:jc w:val="both"/>
        <w:rPr>
          <w:rFonts w:ascii="Times New Roman" w:hAnsi="Times New Roman" w:eastAsia="Times New Roman"/>
          <w:i/>
          <w:i/>
          <w:sz w:val="24"/>
          <w:szCs w:val="24"/>
          <w:lang w:eastAsia="pt-BR"/>
        </w:rPr>
      </w:pPr>
      <w:r>
        <w:rPr>
          <w:rFonts w:eastAsia="Times New Roman" w:ascii="Times New Roman" w:hAnsi="Times New Roman"/>
          <w:i/>
          <w:sz w:val="24"/>
          <w:szCs w:val="24"/>
          <w:lang w:eastAsia="pt-BR"/>
        </w:rPr>
        <w:t>“</w:t>
      </w:r>
      <w:r>
        <w:rPr>
          <w:rFonts w:eastAsia="Times New Roman" w:ascii="Times New Roman" w:hAnsi="Times New Roman"/>
          <w:i/>
          <w:sz w:val="24"/>
          <w:szCs w:val="24"/>
          <w:lang w:eastAsia="pt-BR"/>
        </w:rPr>
        <w:t>Estatuto do Idoso</w:t>
      </w:r>
    </w:p>
    <w:p>
      <w:pPr>
        <w:pStyle w:val="Normal"/>
        <w:spacing w:lineRule="auto" w:line="276" w:beforeAutospacing="0" w:before="0" w:afterAutospacing="0" w:after="0"/>
        <w:ind w:left="3402" w:hanging="0"/>
        <w:jc w:val="both"/>
        <w:rPr/>
      </w:pPr>
      <w:r>
        <w:rPr>
          <w:rFonts w:eastAsia="Times New Roman" w:ascii="Times New Roman" w:hAnsi="Times New Roman"/>
          <w:i/>
          <w:sz w:val="24"/>
          <w:szCs w:val="24"/>
          <w:lang w:eastAsia="pt-BR"/>
        </w:rPr>
        <w:t>Art. 2º o idoso goza de todos os direitos fundamentais inerentes a pessoa humana, sem prejuízo da proteção integral de que trata esta Lei, assegurando-se-lhe, por lei ou por outros meios, t</w:t>
      </w:r>
      <w:r>
        <w:rPr>
          <w:rFonts w:eastAsia="Times New Roman" w:ascii="Times New Roman" w:hAnsi="Times New Roman"/>
          <w:i/>
          <w:sz w:val="24"/>
          <w:szCs w:val="24"/>
          <w:lang w:eastAsia="pt-BR"/>
        </w:rPr>
        <w:t>o</w:t>
      </w:r>
      <w:r>
        <w:rPr>
          <w:rFonts w:eastAsia="Times New Roman" w:ascii="Times New Roman" w:hAnsi="Times New Roman"/>
          <w:i/>
          <w:sz w:val="24"/>
          <w:szCs w:val="24"/>
          <w:lang w:eastAsia="pt-BR"/>
        </w:rPr>
        <w:t>das as oportunidades e facilidades, para preservação de sua saúde física e mental e seu aperfeiçoamento moral, intelectual, espiritual e social, em condições de liberdade e dignidade.” (grifo nosso).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pt-BR"/>
        </w:rPr>
        <w:t>E por obrigação social e de dignidade da pessoa humana, há que se realçar nesse mesmo campo lógico, as demais pessoas que por comprovada mobilidade reduzida, a exemplo de centenas de idosos, necessitam de uma atenção pormenorizada por parte do Poder Público e das instituições, como no caso em epígrafe, os bancos.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Face a tudo isso, consideramos de extrema relevância social a existência de um dispositivo legal que venha a dar maior acesso de tais pessoas aos bens, produtos e serviços oferecidos pelos Bancos que são assegurados.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Finalmente, como parlamentar desta Casa, preocupado com os interesses dos que precisam do amparo do Poder Público para assegurar os seus direitos, é que trago à consideração de meus Pares com assento neste Poder Legislativo, para que aprovem este Projeto de Lei do qual sou signatário.</w:t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Sala das Sessões da Câmara Municipal de João Pessoa – “Casa de Napoleão Laureano”, _____ de 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Março 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de 20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21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.</w:t>
      </w:r>
    </w:p>
    <w:p>
      <w:pPr>
        <w:pStyle w:val="Normal"/>
        <w:spacing w:lineRule="auto" w:line="276"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JOSÉ LUIZ GONÇALVES</w:t>
      </w:r>
    </w:p>
    <w:p>
      <w:pPr>
        <w:pStyle w:val="Normal"/>
        <w:spacing w:beforeAutospacing="0" w:before="0" w:afterAutospacing="0" w:after="0"/>
        <w:jc w:val="center"/>
        <w:rPr/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 xml:space="preserve">VEREADOR  -  </w:t>
      </w: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REPUBLICANOS</w:t>
      </w:r>
    </w:p>
    <w:p>
      <w:pPr>
        <w:pStyle w:val="Normal"/>
        <w:spacing w:before="280" w:after="28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849" w:header="708" w:top="765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Book Antiqua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>
        <w:rFonts w:ascii="Times New Roman" w:hAnsi="Times New Roman"/>
      </w:rPr>
      <w:t xml:space="preserve">Página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Book Antiqua" w:hAnsi="Book Antiqua"/>
      </w:rPr>
    </w:pPr>
    <w:r>
      <w:rPr/>
      <w:drawing>
        <wp:inline distT="0" distB="0" distL="19050" distR="9525">
          <wp:extent cx="695325" cy="4095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Book Antiqua" w:hAnsi="Book Antiqua"/>
      </w:rPr>
    </w:pPr>
    <w:r>
      <w:rPr>
        <w:rFonts w:ascii="Book Antiqua" w:hAnsi="Book Antiqua"/>
      </w:rPr>
      <w:t>Estado da Paraíba</w:t>
    </w:r>
  </w:p>
  <w:p>
    <w:pPr>
      <w:pStyle w:val="Cabealho"/>
      <w:tabs>
        <w:tab w:val="center" w:pos="4252" w:leader="none"/>
        <w:tab w:val="left" w:pos="4836" w:leader="none"/>
        <w:tab w:val="right" w:pos="8504" w:leader="none"/>
      </w:tabs>
      <w:jc w:val="center"/>
      <w:rPr>
        <w:rFonts w:ascii="Book Antiqua" w:hAnsi="Book Antiqua"/>
      </w:rPr>
    </w:pPr>
    <w:r>
      <w:rPr>
        <w:rFonts w:ascii="Book Antiqua" w:hAnsi="Book Antiqua"/>
      </w:rPr>
      <w:t>Município de João Pessoa</w:t>
    </w:r>
  </w:p>
  <w:p>
    <w:pPr>
      <w:pStyle w:val="Cabealho"/>
      <w:tabs>
        <w:tab w:val="center" w:pos="4252" w:leader="none"/>
        <w:tab w:val="left" w:pos="4836" w:leader="none"/>
        <w:tab w:val="right" w:pos="8504" w:leader="none"/>
      </w:tabs>
      <w:jc w:val="center"/>
      <w:rPr>
        <w:rFonts w:ascii="Book Antiqua" w:hAnsi="Book Antiqua"/>
      </w:rPr>
    </w:pPr>
    <w:r>
      <w:rPr>
        <w:rFonts w:ascii="Book Antiqua" w:hAnsi="Book Antiqua"/>
      </w:rPr>
      <w:t>Casa Napoleão Laureano</w:t>
    </w:r>
  </w:p>
  <w:p>
    <w:pPr>
      <w:pStyle w:val="Cabealho"/>
      <w:tabs>
        <w:tab w:val="center" w:pos="4252" w:leader="none"/>
        <w:tab w:val="left" w:pos="4836" w:leader="none"/>
        <w:tab w:val="right" w:pos="8504" w:leader="none"/>
      </w:tabs>
      <w:jc w:val="center"/>
      <w:rPr/>
    </w:pPr>
    <w:r>
      <w:rPr>
        <w:rFonts w:ascii="Book Antiqua" w:hAnsi="Book Antiqua"/>
        <w:lang w:val="pt-PT"/>
      </w:rPr>
      <w:t xml:space="preserve">Gabinete do Vereador JOSÉ LUIZ GONÇALVES -  </w:t>
    </w:r>
    <w:r>
      <w:rPr>
        <w:rFonts w:ascii="Book Antiqua" w:hAnsi="Book Antiqua"/>
        <w:lang w:val="pt-PT"/>
      </w:rPr>
      <w:t>REPUBLICANOS</w:t>
    </w:r>
  </w:p>
  <w:p>
    <w:pPr>
      <w:pStyle w:val="Cabealho"/>
      <w:tabs>
        <w:tab w:val="center" w:pos="4252" w:leader="none"/>
        <w:tab w:val="left" w:pos="4836" w:leader="none"/>
        <w:tab w:val="right" w:pos="8504" w:leader="none"/>
      </w:tabs>
      <w:jc w:val="center"/>
      <w:rPr>
        <w:rFonts w:ascii="Cambria" w:hAnsi="Cambria" w:eastAsia="" w:cs="" w:asciiTheme="majorHAnsi" w:cstheme="majorBidi" w:eastAsiaTheme="majorEastAsia" w:hAnsiTheme="majorHAnsi"/>
        <w:sz w:val="24"/>
        <w:szCs w:val="24"/>
      </w:rPr>
    </w:pPr>
    <w:r>
      <w:rPr>
        <w:rFonts w:eastAsia="" w:cs="" w:cstheme="majorBidi" w:eastAsiaTheme="majorEastAsia" w:ascii="Cambria" w:hAnsi="Cambria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23f0"/>
    <w:pPr>
      <w:widowControl/>
      <w:bidi w:val="0"/>
      <w:spacing w:beforeAutospacing="1" w:afterAutospacing="1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e23f0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e23f0"/>
    <w:rPr>
      <w:rFonts w:ascii="Calibri" w:hAnsi="Calibri" w:eastAsia="Calibri" w:cs="Times New Roma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e23f0"/>
    <w:rPr>
      <w:rFonts w:ascii="Tahoma" w:hAnsi="Tahoma" w:eastAsia="Calibri" w:cs="Tahoma"/>
      <w:sz w:val="16"/>
      <w:szCs w:val="16"/>
    </w:rPr>
  </w:style>
  <w:style w:type="character" w:styleId="ListLabel1">
    <w:name w:val="ListLabel 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7e23f0"/>
    <w:pPr>
      <w:tabs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e23f0"/>
    <w:pPr>
      <w:tabs>
        <w:tab w:val="center" w:pos="4252" w:leader="none"/>
        <w:tab w:val="right" w:pos="8504" w:leader="none"/>
      </w:tabs>
      <w:spacing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e23f0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LibreOffice/6.0.7.3$Linux_X86_64 LibreOffice_project/00m0$Build-3</Application>
  <Pages>4</Pages>
  <Words>803</Words>
  <Characters>4374</Characters>
  <CharactersWithSpaces>5156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2019-06-07T00:25:00Z</dcterms:created>
  <dc:creator>Usuário do Windows</dc:creator>
  <dc:description/>
  <dc:language>pt-BR</dc:language>
  <cp:lastModifiedBy/>
  <dcterms:modified xsi:type="dcterms:W3CDTF">2021-03-03T10:35:06Z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